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B655" w14:textId="77777777" w:rsidR="000E23C7" w:rsidRDefault="00000000">
      <w:pPr>
        <w:pStyle w:val="Heading1"/>
      </w:pPr>
      <w:bookmarkStart w:id="0" w:name="problem-statement"/>
      <w:r>
        <w:t>Problem Statement</w:t>
      </w:r>
    </w:p>
    <w:p w14:paraId="5C76B8C3" w14:textId="77777777" w:rsidR="000E23C7" w:rsidRDefault="00000000">
      <w:pPr>
        <w:pStyle w:val="FirstParagraph"/>
      </w:pPr>
      <w:r>
        <w:t>Local authorities (LAs) hold rich datasets that can help identify households at risk of homelessness before they reach crisis point. However, these datasets are often siloed, underutilised, or lack integration with other relevant data sources. This limits the ability of LAs to proactively identify and support vulnerable households, leading to increased homelessness rates and associated social and economic costs. ## Proposed Solution</w:t>
      </w:r>
    </w:p>
    <w:p w14:paraId="519B0188" w14:textId="77777777" w:rsidR="000E23C7" w:rsidRDefault="00000000">
      <w:pPr>
        <w:pStyle w:val="BodyText"/>
      </w:pPr>
      <w:r>
        <w:t>We will develop a prototype tool that securely combines local authority data (H-CLIC, rent, council tax, benefits and related sources) to highlight households and neighbourhoods whose circumstances resemble those of people who have recently presented as homeless. By analysing early warning indicators and presenting transparent risk bands, the tool will support timely, targeted offers of advice, financial help and wider services before people reach crisis point. This will reduce avoidable homelessness and its impact on individuals and families, while helping councils manage demand, target prevention resources more effectively and reduce reliance on costly temporary accommodation.</w:t>
      </w:r>
    </w:p>
    <w:p w14:paraId="42969F70" w14:textId="77777777" w:rsidR="000E23C7" w:rsidRDefault="00000000">
      <w:pPr>
        <w:pStyle w:val="Heading3"/>
      </w:pPr>
      <w:bookmarkStart w:id="1" w:name="X8e3af1ff9619f07fcc07e2f6d83c57cd723784a"/>
      <w:r>
        <w:t xml:space="preserve">1. Household-level </w:t>
      </w:r>
      <w:r>
        <w:rPr>
          <w:b/>
          <w:bCs/>
        </w:rPr>
        <w:t>now</w:t>
      </w:r>
      <w:r>
        <w:t xml:space="preserve"> (inside / closely held by the LA)</w:t>
      </w:r>
    </w:p>
    <w:tbl>
      <w:tblPr>
        <w:tblStyle w:val="Table"/>
        <w:tblW w:w="5000" w:type="pct"/>
        <w:tblLayout w:type="fixed"/>
        <w:tblLook w:val="0020" w:firstRow="1" w:lastRow="0" w:firstColumn="0" w:lastColumn="0" w:noHBand="0" w:noVBand="0"/>
      </w:tblPr>
      <w:tblGrid>
        <w:gridCol w:w="2797"/>
        <w:gridCol w:w="2367"/>
        <w:gridCol w:w="4412"/>
      </w:tblGrid>
      <w:tr w:rsidR="000E23C7" w14:paraId="2038B68F" w14:textId="77777777" w:rsidTr="000E23C7">
        <w:trPr>
          <w:cnfStyle w:val="100000000000" w:firstRow="1" w:lastRow="0" w:firstColumn="0" w:lastColumn="0" w:oddVBand="0" w:evenVBand="0" w:oddHBand="0" w:evenHBand="0" w:firstRowFirstColumn="0" w:firstRowLastColumn="0" w:lastRowFirstColumn="0" w:lastRowLastColumn="0"/>
          <w:tblHeader/>
        </w:trPr>
        <w:tc>
          <w:tcPr>
            <w:tcW w:w="2313" w:type="dxa"/>
          </w:tcPr>
          <w:p w14:paraId="276F6E25" w14:textId="77777777" w:rsidR="000E23C7" w:rsidRDefault="00000000">
            <w:pPr>
              <w:pStyle w:val="Compact"/>
            </w:pPr>
            <w:r>
              <w:rPr>
                <w:b/>
                <w:bCs/>
              </w:rPr>
              <w:t>Source</w:t>
            </w:r>
          </w:p>
        </w:tc>
        <w:tc>
          <w:tcPr>
            <w:tcW w:w="1957" w:type="dxa"/>
          </w:tcPr>
          <w:p w14:paraId="78E14ED7" w14:textId="77777777" w:rsidR="000E23C7" w:rsidRDefault="00000000">
            <w:pPr>
              <w:pStyle w:val="Compact"/>
            </w:pPr>
            <w:r>
              <w:rPr>
                <w:b/>
                <w:bCs/>
              </w:rPr>
              <w:t>Availability</w:t>
            </w:r>
          </w:p>
        </w:tc>
        <w:tc>
          <w:tcPr>
            <w:tcW w:w="3648" w:type="dxa"/>
          </w:tcPr>
          <w:p w14:paraId="769A804B" w14:textId="77777777" w:rsidR="000E23C7" w:rsidRDefault="00000000">
            <w:pPr>
              <w:pStyle w:val="Compact"/>
            </w:pPr>
            <w:r>
              <w:rPr>
                <w:b/>
                <w:bCs/>
              </w:rPr>
              <w:t>Notes (fact)</w:t>
            </w:r>
          </w:p>
        </w:tc>
      </w:tr>
      <w:tr w:rsidR="000E23C7" w14:paraId="143F28EB" w14:textId="77777777">
        <w:tc>
          <w:tcPr>
            <w:tcW w:w="2313" w:type="dxa"/>
          </w:tcPr>
          <w:p w14:paraId="3AC0426C" w14:textId="77777777" w:rsidR="000E23C7" w:rsidRDefault="00000000">
            <w:pPr>
              <w:pStyle w:val="Compact"/>
            </w:pPr>
            <w:r>
              <w:t>H-CLIC – your own LA case-level data</w:t>
            </w:r>
          </w:p>
        </w:tc>
        <w:tc>
          <w:tcPr>
            <w:tcW w:w="1957" w:type="dxa"/>
          </w:tcPr>
          <w:p w14:paraId="7CC10518" w14:textId="77777777" w:rsidR="000E23C7" w:rsidRDefault="00000000">
            <w:pPr>
              <w:pStyle w:val="Compact"/>
            </w:pPr>
            <w:r>
              <w:t>Readily available in-house</w:t>
            </w:r>
          </w:p>
        </w:tc>
        <w:tc>
          <w:tcPr>
            <w:tcW w:w="3648" w:type="dxa"/>
          </w:tcPr>
          <w:p w14:paraId="13ED5E16" w14:textId="77777777" w:rsidR="000E23C7" w:rsidRDefault="00000000">
            <w:pPr>
              <w:pStyle w:val="Compact"/>
            </w:pPr>
            <w:r>
              <w:t>You generate this; contains presentations, duties, outcomes, support needs.</w:t>
            </w:r>
          </w:p>
        </w:tc>
      </w:tr>
      <w:tr w:rsidR="000E23C7" w14:paraId="6BDBE0A3" w14:textId="77777777">
        <w:tc>
          <w:tcPr>
            <w:tcW w:w="2313" w:type="dxa"/>
          </w:tcPr>
          <w:p w14:paraId="56117851" w14:textId="77777777" w:rsidR="000E23C7" w:rsidRDefault="00000000">
            <w:pPr>
              <w:pStyle w:val="Compact"/>
            </w:pPr>
            <w:r>
              <w:t>LA homelessness / TA records</w:t>
            </w:r>
          </w:p>
        </w:tc>
        <w:tc>
          <w:tcPr>
            <w:tcW w:w="1957" w:type="dxa"/>
          </w:tcPr>
          <w:p w14:paraId="7741970F" w14:textId="77777777" w:rsidR="000E23C7" w:rsidRDefault="00000000">
            <w:pPr>
              <w:pStyle w:val="Compact"/>
            </w:pPr>
            <w:r>
              <w:t>Readily available in-house</w:t>
            </w:r>
          </w:p>
        </w:tc>
        <w:tc>
          <w:tcPr>
            <w:tcW w:w="3648" w:type="dxa"/>
          </w:tcPr>
          <w:p w14:paraId="2A4D2046" w14:textId="77777777" w:rsidR="000E23C7" w:rsidRDefault="00000000">
            <w:pPr>
              <w:pStyle w:val="Compact"/>
            </w:pPr>
            <w:r>
              <w:t>Placement history, TA type, length of stay, cost, move-on outcomes.</w:t>
            </w:r>
          </w:p>
        </w:tc>
      </w:tr>
      <w:tr w:rsidR="000E23C7" w14:paraId="60CABF76" w14:textId="77777777">
        <w:tc>
          <w:tcPr>
            <w:tcW w:w="2313" w:type="dxa"/>
          </w:tcPr>
          <w:p w14:paraId="6D45CACB" w14:textId="77777777" w:rsidR="000E23C7" w:rsidRDefault="00000000">
            <w:pPr>
              <w:pStyle w:val="Compact"/>
            </w:pPr>
            <w:r>
              <w:t>LA rent accounts (council stock)</w:t>
            </w:r>
          </w:p>
        </w:tc>
        <w:tc>
          <w:tcPr>
            <w:tcW w:w="1957" w:type="dxa"/>
          </w:tcPr>
          <w:p w14:paraId="2981B812" w14:textId="77777777" w:rsidR="000E23C7" w:rsidRDefault="00000000">
            <w:pPr>
              <w:pStyle w:val="Compact"/>
            </w:pPr>
            <w:r>
              <w:t>Readily available in-house</w:t>
            </w:r>
          </w:p>
        </w:tc>
        <w:tc>
          <w:tcPr>
            <w:tcW w:w="3648" w:type="dxa"/>
          </w:tcPr>
          <w:p w14:paraId="707F5AC9" w14:textId="77777777" w:rsidR="000E23C7" w:rsidRDefault="00000000">
            <w:pPr>
              <w:pStyle w:val="Compact"/>
            </w:pPr>
            <w:r>
              <w:t>Arrears flags, months behind, tenancy type, payment history.</w:t>
            </w:r>
          </w:p>
        </w:tc>
      </w:tr>
      <w:tr w:rsidR="000E23C7" w14:paraId="38CFAAC8" w14:textId="77777777">
        <w:tc>
          <w:tcPr>
            <w:tcW w:w="2313" w:type="dxa"/>
          </w:tcPr>
          <w:p w14:paraId="5D200807" w14:textId="77777777" w:rsidR="000E23C7" w:rsidRDefault="00000000">
            <w:pPr>
              <w:pStyle w:val="Compact"/>
            </w:pPr>
            <w:r>
              <w:t>Housing Benefit (HB) / Council Tax Reduction (CTR)</w:t>
            </w:r>
          </w:p>
        </w:tc>
        <w:tc>
          <w:tcPr>
            <w:tcW w:w="1957" w:type="dxa"/>
          </w:tcPr>
          <w:p w14:paraId="30E0DF8B" w14:textId="77777777" w:rsidR="000E23C7" w:rsidRDefault="00000000">
            <w:pPr>
              <w:pStyle w:val="Compact"/>
            </w:pPr>
            <w:r>
              <w:t>Readily available in-house</w:t>
            </w:r>
          </w:p>
        </w:tc>
        <w:tc>
          <w:tcPr>
            <w:tcW w:w="3648" w:type="dxa"/>
          </w:tcPr>
          <w:p w14:paraId="3DEC99A9" w14:textId="77777777" w:rsidR="000E23C7" w:rsidRDefault="00000000">
            <w:pPr>
              <w:pStyle w:val="Compact"/>
            </w:pPr>
            <w:r>
              <w:t>Awards, changes in circumstances, overpayments, some income/employment signals.</w:t>
            </w:r>
          </w:p>
        </w:tc>
      </w:tr>
      <w:tr w:rsidR="000E23C7" w14:paraId="03F0B331" w14:textId="77777777">
        <w:tc>
          <w:tcPr>
            <w:tcW w:w="2313" w:type="dxa"/>
          </w:tcPr>
          <w:p w14:paraId="11D791F3" w14:textId="77777777" w:rsidR="000E23C7" w:rsidRDefault="00000000">
            <w:pPr>
              <w:pStyle w:val="Compact"/>
            </w:pPr>
            <w:r>
              <w:t>Council Tax billing &amp; arrears</w:t>
            </w:r>
          </w:p>
        </w:tc>
        <w:tc>
          <w:tcPr>
            <w:tcW w:w="1957" w:type="dxa"/>
          </w:tcPr>
          <w:p w14:paraId="1606E235" w14:textId="77777777" w:rsidR="000E23C7" w:rsidRDefault="00000000">
            <w:pPr>
              <w:pStyle w:val="Compact"/>
            </w:pPr>
            <w:r>
              <w:t>Readily available in-house</w:t>
            </w:r>
          </w:p>
        </w:tc>
        <w:tc>
          <w:tcPr>
            <w:tcW w:w="3648" w:type="dxa"/>
          </w:tcPr>
          <w:p w14:paraId="2120D74F" w14:textId="77777777" w:rsidR="000E23C7" w:rsidRDefault="00000000">
            <w:pPr>
              <w:pStyle w:val="Compact"/>
            </w:pPr>
            <w:r>
              <w:t>Missed payments, instalment plans, recovery stage, liability type.</w:t>
            </w:r>
          </w:p>
        </w:tc>
      </w:tr>
    </w:tbl>
    <w:p w14:paraId="441708D6" w14:textId="77777777" w:rsidR="000E23C7" w:rsidRDefault="002641DD">
      <w:r>
        <w:rPr>
          <w:noProof/>
        </w:rPr>
        <w:pict w14:anchorId="121AE0AE">
          <v:rect id="_x0000_i1026" alt="" style="width:451.3pt;height:.05pt;mso-width-percent:0;mso-height-percent:0;mso-width-percent:0;mso-height-percent:0" o:hralign="center" o:hrstd="t" o:hr="t"/>
        </w:pict>
      </w:r>
    </w:p>
    <w:p w14:paraId="42BACFC3" w14:textId="77777777" w:rsidR="000E23C7" w:rsidRDefault="00000000">
      <w:pPr>
        <w:pStyle w:val="Heading3"/>
      </w:pPr>
      <w:bookmarkStart w:id="2" w:name="Xbdc8ab9dac476fea7b543e7ae92edf254d8317d"/>
      <w:bookmarkEnd w:id="1"/>
      <w:r>
        <w:t xml:space="preserve">2. </w:t>
      </w:r>
      <w:r>
        <w:rPr>
          <w:b/>
          <w:bCs/>
        </w:rPr>
        <w:t>Area-level only</w:t>
      </w:r>
      <w:r>
        <w:t xml:space="preserve"> (open or shared as aggregates)</w:t>
      </w:r>
    </w:p>
    <w:tbl>
      <w:tblPr>
        <w:tblStyle w:val="Table"/>
        <w:tblW w:w="5000" w:type="pct"/>
        <w:tblLayout w:type="fixed"/>
        <w:tblLook w:val="0020" w:firstRow="1" w:lastRow="0" w:firstColumn="0" w:lastColumn="0" w:noHBand="0" w:noVBand="0"/>
      </w:tblPr>
      <w:tblGrid>
        <w:gridCol w:w="2797"/>
        <w:gridCol w:w="2367"/>
        <w:gridCol w:w="4412"/>
      </w:tblGrid>
      <w:tr w:rsidR="000E23C7" w14:paraId="2911169A" w14:textId="77777777" w:rsidTr="000E23C7">
        <w:trPr>
          <w:cnfStyle w:val="100000000000" w:firstRow="1" w:lastRow="0" w:firstColumn="0" w:lastColumn="0" w:oddVBand="0" w:evenVBand="0" w:oddHBand="0" w:evenHBand="0" w:firstRowFirstColumn="0" w:firstRowLastColumn="0" w:lastRowFirstColumn="0" w:lastRowLastColumn="0"/>
          <w:tblHeader/>
        </w:trPr>
        <w:tc>
          <w:tcPr>
            <w:tcW w:w="2313" w:type="dxa"/>
          </w:tcPr>
          <w:p w14:paraId="13C13366" w14:textId="77777777" w:rsidR="000E23C7" w:rsidRDefault="00000000">
            <w:pPr>
              <w:pStyle w:val="Compact"/>
            </w:pPr>
            <w:r>
              <w:rPr>
                <w:b/>
                <w:bCs/>
              </w:rPr>
              <w:t>Source</w:t>
            </w:r>
          </w:p>
        </w:tc>
        <w:tc>
          <w:tcPr>
            <w:tcW w:w="1957" w:type="dxa"/>
          </w:tcPr>
          <w:p w14:paraId="75DD956F" w14:textId="77777777" w:rsidR="000E23C7" w:rsidRDefault="00000000">
            <w:pPr>
              <w:pStyle w:val="Compact"/>
            </w:pPr>
            <w:r>
              <w:rPr>
                <w:b/>
                <w:bCs/>
              </w:rPr>
              <w:t>Availability</w:t>
            </w:r>
          </w:p>
        </w:tc>
        <w:tc>
          <w:tcPr>
            <w:tcW w:w="3648" w:type="dxa"/>
          </w:tcPr>
          <w:p w14:paraId="50BACB2B" w14:textId="77777777" w:rsidR="000E23C7" w:rsidRDefault="00000000">
            <w:pPr>
              <w:pStyle w:val="Compact"/>
            </w:pPr>
            <w:r>
              <w:rPr>
                <w:b/>
                <w:bCs/>
              </w:rPr>
              <w:t>Notes (fact)</w:t>
            </w:r>
          </w:p>
        </w:tc>
      </w:tr>
      <w:tr w:rsidR="000E23C7" w14:paraId="4DFB9CCF" w14:textId="77777777">
        <w:tc>
          <w:tcPr>
            <w:tcW w:w="2313" w:type="dxa"/>
          </w:tcPr>
          <w:p w14:paraId="0F9CCD97" w14:textId="77777777" w:rsidR="000E23C7" w:rsidRDefault="00000000">
            <w:pPr>
              <w:pStyle w:val="Compact"/>
            </w:pPr>
            <w:r>
              <w:t>Aggregated H-CLIC stats (other LAs, national)</w:t>
            </w:r>
          </w:p>
        </w:tc>
        <w:tc>
          <w:tcPr>
            <w:tcW w:w="1957" w:type="dxa"/>
          </w:tcPr>
          <w:p w14:paraId="0D87E3D0" w14:textId="77777777" w:rsidR="000E23C7" w:rsidRDefault="00000000">
            <w:pPr>
              <w:pStyle w:val="Compact"/>
            </w:pPr>
            <w:r>
              <w:t>Open official statistics</w:t>
            </w:r>
          </w:p>
        </w:tc>
        <w:tc>
          <w:tcPr>
            <w:tcW w:w="3648" w:type="dxa"/>
          </w:tcPr>
          <w:p w14:paraId="313B60C1" w14:textId="77777777" w:rsidR="000E23C7" w:rsidRDefault="00000000">
            <w:pPr>
              <w:pStyle w:val="Compact"/>
            </w:pPr>
            <w:r>
              <w:t>LA-level and some breakdowns; no person-level access.</w:t>
            </w:r>
          </w:p>
        </w:tc>
      </w:tr>
      <w:tr w:rsidR="000E23C7" w14:paraId="7A6553E1" w14:textId="77777777">
        <w:tc>
          <w:tcPr>
            <w:tcW w:w="2313" w:type="dxa"/>
          </w:tcPr>
          <w:p w14:paraId="48BBA317" w14:textId="77777777" w:rsidR="000E23C7" w:rsidRDefault="00000000">
            <w:pPr>
              <w:pStyle w:val="Compact"/>
            </w:pPr>
            <w:r>
              <w:t>DWP benefit caseload statistics</w:t>
            </w:r>
          </w:p>
        </w:tc>
        <w:tc>
          <w:tcPr>
            <w:tcW w:w="1957" w:type="dxa"/>
          </w:tcPr>
          <w:p w14:paraId="616C86CA" w14:textId="77777777" w:rsidR="000E23C7" w:rsidRDefault="00000000">
            <w:pPr>
              <w:pStyle w:val="Compact"/>
            </w:pPr>
            <w:r>
              <w:t>Open small-area stats (LSOA/MSOA)</w:t>
            </w:r>
          </w:p>
        </w:tc>
        <w:tc>
          <w:tcPr>
            <w:tcW w:w="3648" w:type="dxa"/>
          </w:tcPr>
          <w:p w14:paraId="1B7BE0A1" w14:textId="77777777" w:rsidR="000E23C7" w:rsidRDefault="00000000">
            <w:pPr>
              <w:pStyle w:val="Compact"/>
            </w:pPr>
            <w:r>
              <w:t>Counts by benefit type; useful for neighbourhood-level risk context.</w:t>
            </w:r>
          </w:p>
        </w:tc>
      </w:tr>
      <w:tr w:rsidR="000E23C7" w14:paraId="6EE27F8A" w14:textId="77777777">
        <w:tc>
          <w:tcPr>
            <w:tcW w:w="2313" w:type="dxa"/>
          </w:tcPr>
          <w:p w14:paraId="1C4FE550" w14:textId="77777777" w:rsidR="000E23C7" w:rsidRDefault="00000000">
            <w:pPr>
              <w:pStyle w:val="Compact"/>
            </w:pPr>
            <w:r>
              <w:t xml:space="preserve">LHA rates by BRMA &amp; </w:t>
            </w:r>
            <w:r>
              <w:lastRenderedPageBreak/>
              <w:t>bedroom size</w:t>
            </w:r>
          </w:p>
        </w:tc>
        <w:tc>
          <w:tcPr>
            <w:tcW w:w="1957" w:type="dxa"/>
          </w:tcPr>
          <w:p w14:paraId="401CEA3B" w14:textId="77777777" w:rsidR="000E23C7" w:rsidRDefault="00000000">
            <w:pPr>
              <w:pStyle w:val="Compact"/>
            </w:pPr>
            <w:r>
              <w:lastRenderedPageBreak/>
              <w:t xml:space="preserve">Open data </w:t>
            </w:r>
            <w:r>
              <w:lastRenderedPageBreak/>
              <w:t>(DWP/VOA)</w:t>
            </w:r>
          </w:p>
        </w:tc>
        <w:tc>
          <w:tcPr>
            <w:tcW w:w="3648" w:type="dxa"/>
          </w:tcPr>
          <w:p w14:paraId="3052ADCE" w14:textId="77777777" w:rsidR="000E23C7" w:rsidRDefault="00000000">
            <w:pPr>
              <w:pStyle w:val="Compact"/>
            </w:pPr>
            <w:r>
              <w:lastRenderedPageBreak/>
              <w:t xml:space="preserve">Can be joined to areas to calculate </w:t>
            </w:r>
            <w:r>
              <w:lastRenderedPageBreak/>
              <w:t>affordability gap vs local rents.</w:t>
            </w:r>
          </w:p>
        </w:tc>
      </w:tr>
      <w:tr w:rsidR="000E23C7" w14:paraId="4FFE5791" w14:textId="77777777">
        <w:tc>
          <w:tcPr>
            <w:tcW w:w="2313" w:type="dxa"/>
          </w:tcPr>
          <w:p w14:paraId="0243CAD2" w14:textId="77777777" w:rsidR="000E23C7" w:rsidRDefault="00000000">
            <w:pPr>
              <w:pStyle w:val="Compact"/>
            </w:pPr>
            <w:r>
              <w:lastRenderedPageBreak/>
              <w:t>Private rental market statistics (VOA/ONS)</w:t>
            </w:r>
          </w:p>
        </w:tc>
        <w:tc>
          <w:tcPr>
            <w:tcW w:w="1957" w:type="dxa"/>
          </w:tcPr>
          <w:p w14:paraId="7DC88D29" w14:textId="77777777" w:rsidR="000E23C7" w:rsidRDefault="00000000">
            <w:pPr>
              <w:pStyle w:val="Compact"/>
            </w:pPr>
            <w:r>
              <w:t>Open data by area/property size</w:t>
            </w:r>
          </w:p>
        </w:tc>
        <w:tc>
          <w:tcPr>
            <w:tcW w:w="3648" w:type="dxa"/>
          </w:tcPr>
          <w:p w14:paraId="11DC6AEA" w14:textId="77777777" w:rsidR="000E23C7" w:rsidRDefault="00000000">
            <w:pPr>
              <w:pStyle w:val="Compact"/>
            </w:pPr>
            <w:r>
              <w:t>Median and percentile rents; combine with LHA for affordability indicators.</w:t>
            </w:r>
          </w:p>
        </w:tc>
      </w:tr>
      <w:tr w:rsidR="000E23C7" w14:paraId="520A6DEF" w14:textId="77777777">
        <w:tc>
          <w:tcPr>
            <w:tcW w:w="2313" w:type="dxa"/>
          </w:tcPr>
          <w:p w14:paraId="6B72373B" w14:textId="77777777" w:rsidR="000E23C7" w:rsidRDefault="00000000">
            <w:pPr>
              <w:pStyle w:val="Compact"/>
            </w:pPr>
            <w:r>
              <w:t>Police.uk crime/ASB open data</w:t>
            </w:r>
          </w:p>
        </w:tc>
        <w:tc>
          <w:tcPr>
            <w:tcW w:w="1957" w:type="dxa"/>
          </w:tcPr>
          <w:p w14:paraId="17BDBF4F" w14:textId="77777777" w:rsidR="000E23C7" w:rsidRDefault="00000000">
            <w:pPr>
              <w:pStyle w:val="Compact"/>
            </w:pPr>
            <w:r>
              <w:t>Open data at street/LSOA level</w:t>
            </w:r>
          </w:p>
        </w:tc>
        <w:tc>
          <w:tcPr>
            <w:tcW w:w="3648" w:type="dxa"/>
          </w:tcPr>
          <w:p w14:paraId="6560EA53" w14:textId="77777777" w:rsidR="000E23C7" w:rsidRDefault="00000000">
            <w:pPr>
              <w:pStyle w:val="Compact"/>
            </w:pPr>
            <w:r>
              <w:t>Incident categories and approximate locations; good for area risk context.</w:t>
            </w:r>
          </w:p>
        </w:tc>
      </w:tr>
      <w:tr w:rsidR="000E23C7" w14:paraId="48ACA538" w14:textId="77777777">
        <w:tc>
          <w:tcPr>
            <w:tcW w:w="2313" w:type="dxa"/>
          </w:tcPr>
          <w:p w14:paraId="7528465C" w14:textId="77777777" w:rsidR="000E23C7" w:rsidRDefault="00000000">
            <w:pPr>
              <w:pStyle w:val="Compact"/>
            </w:pPr>
            <w:r>
              <w:t>ONS/IMD and other deprivation indices</w:t>
            </w:r>
          </w:p>
        </w:tc>
        <w:tc>
          <w:tcPr>
            <w:tcW w:w="1957" w:type="dxa"/>
          </w:tcPr>
          <w:p w14:paraId="25201DC7" w14:textId="77777777" w:rsidR="000E23C7" w:rsidRDefault="00000000">
            <w:pPr>
              <w:pStyle w:val="Compact"/>
            </w:pPr>
            <w:r>
              <w:t>Open data at LSOA/MSOA</w:t>
            </w:r>
          </w:p>
        </w:tc>
        <w:tc>
          <w:tcPr>
            <w:tcW w:w="3648" w:type="dxa"/>
          </w:tcPr>
          <w:p w14:paraId="5C23136A" w14:textId="77777777" w:rsidR="000E23C7" w:rsidRDefault="00000000">
            <w:pPr>
              <w:pStyle w:val="Compact"/>
            </w:pPr>
            <w:r>
              <w:t>Multi-domain deprivation, income, health, employment, education etc.</w:t>
            </w:r>
          </w:p>
        </w:tc>
      </w:tr>
      <w:tr w:rsidR="000E23C7" w14:paraId="00538196" w14:textId="77777777">
        <w:tc>
          <w:tcPr>
            <w:tcW w:w="2313" w:type="dxa"/>
          </w:tcPr>
          <w:p w14:paraId="224B3BC6" w14:textId="77777777" w:rsidR="000E23C7" w:rsidRDefault="00000000">
            <w:pPr>
              <w:pStyle w:val="Compact"/>
            </w:pPr>
            <w:r>
              <w:t>JSNA / public health published indicators</w:t>
            </w:r>
          </w:p>
        </w:tc>
        <w:tc>
          <w:tcPr>
            <w:tcW w:w="1957" w:type="dxa"/>
          </w:tcPr>
          <w:p w14:paraId="3B40DA05" w14:textId="77777777" w:rsidR="000E23C7" w:rsidRDefault="00000000">
            <w:pPr>
              <w:pStyle w:val="Compact"/>
            </w:pPr>
            <w:r>
              <w:t>Open/aggregate (via PH teams / Fingertips)</w:t>
            </w:r>
          </w:p>
        </w:tc>
        <w:tc>
          <w:tcPr>
            <w:tcW w:w="3648" w:type="dxa"/>
          </w:tcPr>
          <w:p w14:paraId="41F8C968" w14:textId="77777777" w:rsidR="000E23C7" w:rsidRDefault="00000000">
            <w:pPr>
              <w:pStyle w:val="Compact"/>
            </w:pPr>
            <w:r>
              <w:t>Area-level health burdens, admissions rates, life expectancy etc.</w:t>
            </w:r>
          </w:p>
        </w:tc>
      </w:tr>
    </w:tbl>
    <w:p w14:paraId="1E9F1310" w14:textId="77777777" w:rsidR="000E23C7" w:rsidRDefault="002641DD">
      <w:r>
        <w:rPr>
          <w:noProof/>
        </w:rPr>
        <w:pict w14:anchorId="7ECFD60E">
          <v:rect id="_x0000_i1025" alt="" style="width:451.3pt;height:.05pt;mso-width-percent:0;mso-height-percent:0;mso-width-percent:0;mso-height-percent:0" o:hralign="center" o:hrstd="t" o:hr="t"/>
        </w:pict>
      </w:r>
    </w:p>
    <w:p w14:paraId="57AB0FCC" w14:textId="77777777" w:rsidR="000E23C7" w:rsidRDefault="00000000">
      <w:pPr>
        <w:pStyle w:val="Heading3"/>
      </w:pPr>
      <w:bookmarkStart w:id="3" w:name="Xa9b5b7ee0a36845f468e52910f66d09cc79b35f"/>
      <w:bookmarkEnd w:id="2"/>
      <w:r>
        <w:t xml:space="preserve">3. </w:t>
      </w:r>
      <w:r>
        <w:rPr>
          <w:b/>
          <w:bCs/>
        </w:rPr>
        <w:t>Future ambition</w:t>
      </w:r>
      <w:r>
        <w:t xml:space="preserve"> – multi-agency / complex access</w:t>
      </w:r>
    </w:p>
    <w:tbl>
      <w:tblPr>
        <w:tblStyle w:val="Table"/>
        <w:tblW w:w="5000" w:type="pct"/>
        <w:tblLayout w:type="fixed"/>
        <w:tblLook w:val="0020" w:firstRow="1" w:lastRow="0" w:firstColumn="0" w:lastColumn="0" w:noHBand="0" w:noVBand="0"/>
      </w:tblPr>
      <w:tblGrid>
        <w:gridCol w:w="2797"/>
        <w:gridCol w:w="2367"/>
        <w:gridCol w:w="4412"/>
      </w:tblGrid>
      <w:tr w:rsidR="000E23C7" w14:paraId="73979D6C" w14:textId="77777777" w:rsidTr="000E23C7">
        <w:trPr>
          <w:cnfStyle w:val="100000000000" w:firstRow="1" w:lastRow="0" w:firstColumn="0" w:lastColumn="0" w:oddVBand="0" w:evenVBand="0" w:oddHBand="0" w:evenHBand="0" w:firstRowFirstColumn="0" w:firstRowLastColumn="0" w:lastRowFirstColumn="0" w:lastRowLastColumn="0"/>
          <w:tblHeader/>
        </w:trPr>
        <w:tc>
          <w:tcPr>
            <w:tcW w:w="2313" w:type="dxa"/>
          </w:tcPr>
          <w:p w14:paraId="5889FC2B" w14:textId="77777777" w:rsidR="000E23C7" w:rsidRDefault="00000000">
            <w:pPr>
              <w:pStyle w:val="Compact"/>
            </w:pPr>
            <w:r>
              <w:rPr>
                <w:b/>
                <w:bCs/>
              </w:rPr>
              <w:t>Source</w:t>
            </w:r>
          </w:p>
        </w:tc>
        <w:tc>
          <w:tcPr>
            <w:tcW w:w="1957" w:type="dxa"/>
          </w:tcPr>
          <w:p w14:paraId="409BEF83" w14:textId="77777777" w:rsidR="000E23C7" w:rsidRDefault="00000000">
            <w:pPr>
              <w:pStyle w:val="Compact"/>
            </w:pPr>
            <w:r>
              <w:rPr>
                <w:b/>
                <w:bCs/>
              </w:rPr>
              <w:t>Current status</w:t>
            </w:r>
          </w:p>
        </w:tc>
        <w:tc>
          <w:tcPr>
            <w:tcW w:w="3648" w:type="dxa"/>
          </w:tcPr>
          <w:p w14:paraId="39405207" w14:textId="77777777" w:rsidR="000E23C7" w:rsidRDefault="00000000">
            <w:pPr>
              <w:pStyle w:val="Compact"/>
            </w:pPr>
            <w:r>
              <w:rPr>
                <w:b/>
                <w:bCs/>
              </w:rPr>
              <w:t>Notes (fact)</w:t>
            </w:r>
          </w:p>
        </w:tc>
      </w:tr>
      <w:tr w:rsidR="000E23C7" w14:paraId="55B44E3D" w14:textId="77777777">
        <w:tc>
          <w:tcPr>
            <w:tcW w:w="2313" w:type="dxa"/>
          </w:tcPr>
          <w:p w14:paraId="1A7F31FF" w14:textId="77777777" w:rsidR="000E23C7" w:rsidRDefault="00000000">
            <w:pPr>
              <w:pStyle w:val="Compact"/>
            </w:pPr>
            <w:r>
              <w:t>NHS person-level data (A&amp;E, MH, GP, community)</w:t>
            </w:r>
          </w:p>
        </w:tc>
        <w:tc>
          <w:tcPr>
            <w:tcW w:w="1957" w:type="dxa"/>
          </w:tcPr>
          <w:p w14:paraId="1CADBD8F" w14:textId="77777777" w:rsidR="000E23C7" w:rsidRDefault="00000000">
            <w:pPr>
              <w:pStyle w:val="Compact"/>
            </w:pPr>
            <w:r>
              <w:t>Restricted; needs ICS/joint governance</w:t>
            </w:r>
          </w:p>
        </w:tc>
        <w:tc>
          <w:tcPr>
            <w:tcW w:w="3648" w:type="dxa"/>
          </w:tcPr>
          <w:p w14:paraId="504DDA16" w14:textId="77777777" w:rsidR="000E23C7" w:rsidRDefault="00000000">
            <w:pPr>
              <w:pStyle w:val="Compact"/>
            </w:pPr>
            <w:r>
              <w:t>Possible via joint LA–NHS analytics under tight IG; not routinely piped to LAs.</w:t>
            </w:r>
          </w:p>
        </w:tc>
      </w:tr>
      <w:tr w:rsidR="000E23C7" w14:paraId="349B12D3" w14:textId="77777777">
        <w:tc>
          <w:tcPr>
            <w:tcW w:w="2313" w:type="dxa"/>
          </w:tcPr>
          <w:p w14:paraId="012A689C" w14:textId="77777777" w:rsidR="000E23C7" w:rsidRDefault="00000000">
            <w:pPr>
              <w:pStyle w:val="Compact"/>
            </w:pPr>
            <w:r>
              <w:t>DWP person-level UC / sanctions feeds (for prevention)</w:t>
            </w:r>
          </w:p>
        </w:tc>
        <w:tc>
          <w:tcPr>
            <w:tcW w:w="1957" w:type="dxa"/>
          </w:tcPr>
          <w:p w14:paraId="52FBD21B" w14:textId="77777777" w:rsidR="000E23C7" w:rsidRDefault="00000000">
            <w:pPr>
              <w:pStyle w:val="Compact"/>
            </w:pPr>
            <w:r>
              <w:t>Restricted; needs legal gateway &amp; DSA</w:t>
            </w:r>
          </w:p>
        </w:tc>
        <w:tc>
          <w:tcPr>
            <w:tcW w:w="3648" w:type="dxa"/>
          </w:tcPr>
          <w:p w14:paraId="21B840CF" w14:textId="77777777" w:rsidR="000E23C7" w:rsidRDefault="00000000">
            <w:pPr>
              <w:pStyle w:val="Compact"/>
            </w:pPr>
            <w:r>
              <w:t>Beyond existing narrow uses (e.g. HB/CTR); would need DEA/other gateways.</w:t>
            </w:r>
          </w:p>
        </w:tc>
      </w:tr>
      <w:tr w:rsidR="000E23C7" w14:paraId="1A4C8AB8" w14:textId="77777777">
        <w:tc>
          <w:tcPr>
            <w:tcW w:w="2313" w:type="dxa"/>
          </w:tcPr>
          <w:p w14:paraId="3C2E0963" w14:textId="77777777" w:rsidR="000E23C7" w:rsidRDefault="00000000">
            <w:pPr>
              <w:pStyle w:val="Compact"/>
            </w:pPr>
            <w:r>
              <w:t>Housing Association rent &amp; arrears data</w:t>
            </w:r>
          </w:p>
        </w:tc>
        <w:tc>
          <w:tcPr>
            <w:tcW w:w="1957" w:type="dxa"/>
          </w:tcPr>
          <w:p w14:paraId="4D2AE18C" w14:textId="77777777" w:rsidR="000E23C7" w:rsidRDefault="00000000">
            <w:pPr>
              <w:pStyle w:val="Compact"/>
            </w:pPr>
            <w:r>
              <w:t>Not automatic; needs local agreements</w:t>
            </w:r>
          </w:p>
        </w:tc>
        <w:tc>
          <w:tcPr>
            <w:tcW w:w="3648" w:type="dxa"/>
          </w:tcPr>
          <w:p w14:paraId="011B95C0" w14:textId="77777777" w:rsidR="000E23C7" w:rsidRDefault="00000000">
            <w:pPr>
              <w:pStyle w:val="Compact"/>
            </w:pPr>
            <w:r>
              <w:t>Each RP/HA has its own system; requires bilateral or multi-RP data-sharing.</w:t>
            </w:r>
          </w:p>
        </w:tc>
      </w:tr>
      <w:tr w:rsidR="000E23C7" w14:paraId="0255E6E3" w14:textId="77777777">
        <w:tc>
          <w:tcPr>
            <w:tcW w:w="2313" w:type="dxa"/>
          </w:tcPr>
          <w:p w14:paraId="05726F85" w14:textId="77777777" w:rsidR="000E23C7" w:rsidRDefault="00000000">
            <w:pPr>
              <w:pStyle w:val="Compact"/>
            </w:pPr>
            <w:r>
              <w:t>Probation / prison release indicators (person-level)</w:t>
            </w:r>
          </w:p>
        </w:tc>
        <w:tc>
          <w:tcPr>
            <w:tcW w:w="1957" w:type="dxa"/>
          </w:tcPr>
          <w:p w14:paraId="122CE28D" w14:textId="77777777" w:rsidR="000E23C7" w:rsidRDefault="00000000">
            <w:pPr>
              <w:pStyle w:val="Compact"/>
            </w:pPr>
            <w:r>
              <w:t>Highly controlled</w:t>
            </w:r>
          </w:p>
        </w:tc>
        <w:tc>
          <w:tcPr>
            <w:tcW w:w="3648" w:type="dxa"/>
          </w:tcPr>
          <w:p w14:paraId="5EFBF0E8" w14:textId="77777777" w:rsidR="000E23C7" w:rsidRDefault="00000000">
            <w:pPr>
              <w:pStyle w:val="Compact"/>
            </w:pPr>
            <w:r>
              <w:t>Shared today mainly via MAPPA/IOM panels; bulk analytics feeds are unusual.</w:t>
            </w:r>
          </w:p>
        </w:tc>
      </w:tr>
      <w:tr w:rsidR="000E23C7" w14:paraId="1D6EBADC" w14:textId="77777777">
        <w:tc>
          <w:tcPr>
            <w:tcW w:w="2313" w:type="dxa"/>
          </w:tcPr>
          <w:p w14:paraId="3487523B" w14:textId="77777777" w:rsidR="000E23C7" w:rsidRDefault="00000000">
            <w:pPr>
              <w:pStyle w:val="Compact"/>
            </w:pPr>
            <w:r>
              <w:t>Person-level Police / ASB records</w:t>
            </w:r>
          </w:p>
        </w:tc>
        <w:tc>
          <w:tcPr>
            <w:tcW w:w="1957" w:type="dxa"/>
          </w:tcPr>
          <w:p w14:paraId="466A6B04" w14:textId="77777777" w:rsidR="000E23C7" w:rsidRDefault="00000000">
            <w:pPr>
              <w:pStyle w:val="Compact"/>
            </w:pPr>
            <w:r>
              <w:t>Highly sensitive</w:t>
            </w:r>
          </w:p>
        </w:tc>
        <w:tc>
          <w:tcPr>
            <w:tcW w:w="3648" w:type="dxa"/>
          </w:tcPr>
          <w:p w14:paraId="7B98512A" w14:textId="77777777" w:rsidR="000E23C7" w:rsidRDefault="00000000">
            <w:pPr>
              <w:pStyle w:val="Compact"/>
            </w:pPr>
            <w:r>
              <w:t>Only shared in tightly governed multi-agency contexts, not general analytics.</w:t>
            </w:r>
          </w:p>
        </w:tc>
      </w:tr>
      <w:tr w:rsidR="000E23C7" w14:paraId="65179D0B" w14:textId="77777777">
        <w:tc>
          <w:tcPr>
            <w:tcW w:w="2313" w:type="dxa"/>
          </w:tcPr>
          <w:p w14:paraId="3C03547A" w14:textId="77777777" w:rsidR="000E23C7" w:rsidRDefault="00000000">
            <w:pPr>
              <w:pStyle w:val="Compact"/>
            </w:pPr>
            <w:r>
              <w:t>Fully linked multi-agency “single view” platform</w:t>
            </w:r>
          </w:p>
        </w:tc>
        <w:tc>
          <w:tcPr>
            <w:tcW w:w="1957" w:type="dxa"/>
          </w:tcPr>
          <w:p w14:paraId="66CC9BE4" w14:textId="77777777" w:rsidR="000E23C7" w:rsidRDefault="00000000">
            <w:pPr>
              <w:pStyle w:val="Compact"/>
            </w:pPr>
            <w:r>
              <w:t>Emerging / pilot in some areas</w:t>
            </w:r>
          </w:p>
        </w:tc>
        <w:tc>
          <w:tcPr>
            <w:tcW w:w="3648" w:type="dxa"/>
          </w:tcPr>
          <w:p w14:paraId="52857649" w14:textId="77777777" w:rsidR="000E23C7" w:rsidRDefault="00000000">
            <w:pPr>
              <w:pStyle w:val="Compact"/>
            </w:pPr>
            <w:r>
              <w:t>Requires LA–NHS–Police–Probation governance, DPIAs, and technical infrastructure.</w:t>
            </w:r>
          </w:p>
        </w:tc>
      </w:tr>
      <w:bookmarkEnd w:id="0"/>
      <w:bookmarkEnd w:id="3"/>
    </w:tbl>
    <w:p w14:paraId="55F0969F" w14:textId="77777777" w:rsidR="002641DD" w:rsidRDefault="002641DD"/>
    <w:sectPr w:rsidR="002641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AEB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52707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E23C7"/>
    <w:rsid w:val="000E23C7"/>
    <w:rsid w:val="002641DD"/>
    <w:rsid w:val="00A901AB"/>
    <w:rsid w:val="00F31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6DAE"/>
  <w15:docId w15:val="{881CE52B-1ACC-4748-B1E6-C3C83D6D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546</Words>
  <Characters>3425</Characters>
  <Application>Microsoft Office Word</Application>
  <DocSecurity>0</DocSecurity>
  <Lines>148</Lines>
  <Paragraphs>79</Paragraphs>
  <ScaleCrop>false</ScaleCrop>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Page</cp:lastModifiedBy>
  <cp:revision>2</cp:revision>
  <dcterms:created xsi:type="dcterms:W3CDTF">2025-11-26T16:14:00Z</dcterms:created>
  <dcterms:modified xsi:type="dcterms:W3CDTF">2025-11-26T16:16:00Z</dcterms:modified>
</cp:coreProperties>
</file>