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368A" w14:textId="504FB6C6" w:rsidR="005B7C66" w:rsidRPr="005B7C66" w:rsidRDefault="005B7C66" w:rsidP="005B7C66">
      <w:pPr>
        <w:jc w:val="both"/>
      </w:pPr>
      <w:r w:rsidRPr="005B7C66">
        <w:t>El proyecto de una plataforma digital para el reconocimiento y registro de la biodiversidad en Antioquia parte de una problemática que no es únicamente tecnológica, sino también social y comunicativa. Actualmente, la identificación de especies depende en gran medida de procesos de muestreo manual que pueden tardar años en actualizarse, lo que dificulta contar con una línea base actualizada para comprender los cambios que ocurren en el territorio. Frente a esto, la propuesta busca utilizar inteligencia artificial para transformar fotografías de flora y fauna en registros geolocalizados que permitan construir un catálogo vivo y comparable de la biodiversidad. En este contexto, la comunicación adquiere relevancia porque el funcionamiento y el impacto de la plataforma dependen de la participación de diferentes actores en la generación, circulación y apropiación del conocimiento.</w:t>
      </w:r>
    </w:p>
    <w:p w14:paraId="70500081" w14:textId="77777777" w:rsidR="005B7C66" w:rsidRPr="005B7C66" w:rsidRDefault="005B7C66" w:rsidP="005B7C66">
      <w:pPr>
        <w:jc w:val="both"/>
      </w:pPr>
      <w:r w:rsidRPr="005B7C66">
        <w:t>Desde la perspectiva de comunicación para el cambio social, Gumucio-Dagron (2012) plantea una comunicación centrada en el diálogo, la participación y la apropiación de los procesos por parte de las comunidades. Esta perspectiva se distancia de los modelos en los que la comunicación consiste únicamente en transmitir información desde un emisor hacia un receptor y propone, en cambio, procesos en los que los actores participan activamente en la construcción de conocimiento y en la transformación de su realidad. Aplicado al proyecto, esto significa que los ciudadanos no deberían ser considerados únicamente como usuarios que reciben información sobre biodiversidad, sino como participantes capaces de aportar información sobre el territorio a partir de sus propias observaciones. La fotografía de una especie, por ejemplo, deja de ser únicamente un contenido generado por un usuario y se convierte en un aporte que puede alimentar el catálogo colectivo de biodiversidad.</w:t>
      </w:r>
    </w:p>
    <w:p w14:paraId="483053CB" w14:textId="1D239BFB" w:rsidR="005B7C66" w:rsidRPr="005B7C66" w:rsidRDefault="005B7C66" w:rsidP="005B7C66">
      <w:pPr>
        <w:jc w:val="both"/>
      </w:pPr>
      <w:r w:rsidRPr="005B7C66">
        <w:t>Esta perspectiva resulta especialmente pertinente porque la solución propuesta busca precisamente convertir la participación ciudadana en información útil para comprender el territorio. La plataforma permite que una fotografía sea procesada mediante BioCLIP, identificada, geolocalizada y posteriormente incorporada a un mapa colectivo de biodiversidad. Así, la comunicación no se limita a divulgar los resultados del proyecto, sino que hace parte del proceso mediante el cual diferentes personas pueden observar, aportar, compartir y apropiarse del conocimiento generado. Desde esta perspectiva, el valor de la plataforma no estaría únicamente en la capacidad de la inteligencia artificial para reconocer especies, sino también en su capacidad para facilitar una participación que contribuya a generar conocimiento actualizado sobre el territorio.</w:t>
      </w:r>
    </w:p>
    <w:p w14:paraId="010B6133" w14:textId="77777777" w:rsidR="005B7C66" w:rsidRPr="005B7C66" w:rsidRDefault="005B7C66" w:rsidP="005B7C66">
      <w:pPr>
        <w:jc w:val="both"/>
      </w:pPr>
      <w:r w:rsidRPr="005B7C66">
        <w:t>Esta idea se complementa con el enfoque de comunicación participativa para el desarrollo propuesto por Servaes (2012), quien plantea un cambio desde modelos de comunicación orientados principalmente a la transmisión de información hacia procesos participativos en los que diferentes actores intervienen en la construcción del desarrollo y del cambio social. Bajo esta perspectiva, la comunicación debe favorecer la interacción y la cooperación entre los actores involucrados, reconociendo que el desarrollo no puede depender exclusivamente de decisiones tomadas desde instituciones o expertos. En el caso de este proyecto, esto permite comprender la plataforma como un espacio de articulación entre ciudadanos, investigadores, instituciones y actores encargados de la gestión del territorio, quienes pueden aportar o utilizar información sobre la biodiversidad desde diferentes roles.</w:t>
      </w:r>
    </w:p>
    <w:p w14:paraId="2C9C9BD3" w14:textId="77777777" w:rsidR="005B7C66" w:rsidRPr="005B7C66" w:rsidRDefault="005B7C66" w:rsidP="005B7C66">
      <w:pPr>
        <w:jc w:val="both"/>
      </w:pPr>
      <w:r w:rsidRPr="005B7C66">
        <w:t>Por lo tanto, desde la perspectiva de Comunicación y Relaciones Corporativas, el proyecto puede entenderse como una propuesta en la que la tecnología facilita el proceso, pero la comunicación permite conectar a los actores que le dan sentido. La plataforma no busca únicamente automatizar la identificación de especies, sino generar un sistema participativo de información que permita producir y compartir conocimiento sobre la biodiversidad de Antioquia. De esta manera, los enfoques de Gumucio-Dagron y Servaes permiten sustentar que la participación, el diálogo y la articulación entre actores son elementos fundamentales para que una herramienta tecnológica pueda convertirse en un mecanismo de construcción colectiva de conocimiento y contribuir a una mejor comprensión y gestión del territorio.</w:t>
      </w:r>
    </w:p>
    <w:p w14:paraId="0F12AD45" w14:textId="77777777" w:rsidR="005B7C66" w:rsidRPr="005B7C66" w:rsidRDefault="005B7C66" w:rsidP="005B7C66">
      <w:pPr>
        <w:jc w:val="both"/>
        <w:rPr>
          <w:b/>
          <w:bCs/>
        </w:rPr>
      </w:pPr>
      <w:r w:rsidRPr="005B7C66">
        <w:rPr>
          <w:b/>
          <w:bCs/>
        </w:rPr>
        <w:t>Referencias</w:t>
      </w:r>
    </w:p>
    <w:p w14:paraId="5A8DF736" w14:textId="77777777" w:rsidR="005B7C66" w:rsidRPr="005B7C66" w:rsidRDefault="005B7C66" w:rsidP="005B7C66">
      <w:pPr>
        <w:jc w:val="both"/>
      </w:pPr>
      <w:r w:rsidRPr="005B7C66">
        <w:t xml:space="preserve">Gumucio-Dagron, A. (2012). Comunicación para el cambio social: Clave del desarrollo participativo. </w:t>
      </w:r>
      <w:r w:rsidRPr="005B7C66">
        <w:rPr>
          <w:i/>
          <w:iCs/>
        </w:rPr>
        <w:t>Signo y Pensamiento, 30</w:t>
      </w:r>
      <w:r w:rsidRPr="005B7C66">
        <w:t>(58), 26–39.</w:t>
      </w:r>
    </w:p>
    <w:p w14:paraId="1351AB39" w14:textId="77777777" w:rsidR="005B7C66" w:rsidRPr="005B7C66" w:rsidRDefault="005B7C66" w:rsidP="005B7C66">
      <w:pPr>
        <w:jc w:val="both"/>
      </w:pPr>
      <w:r w:rsidRPr="005B7C66">
        <w:t xml:space="preserve">Servaes, J. (2012). Comunicación para el desarrollo sostenible y el cambio social. Una visión general. </w:t>
      </w:r>
      <w:r w:rsidRPr="005B7C66">
        <w:rPr>
          <w:i/>
          <w:iCs/>
        </w:rPr>
        <w:t>CIC. Cuadernos de Información y Comunicación, 17</w:t>
      </w:r>
      <w:r w:rsidRPr="005B7C66">
        <w:t>, 17–40.</w:t>
      </w:r>
    </w:p>
    <w:p w14:paraId="2824E250" w14:textId="77777777" w:rsidR="00030FCC" w:rsidRDefault="00030FCC" w:rsidP="005B7C66">
      <w:pPr>
        <w:jc w:val="both"/>
      </w:pPr>
    </w:p>
    <w:sectPr w:rsidR="00030F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66"/>
    <w:rsid w:val="00030FCC"/>
    <w:rsid w:val="00042461"/>
    <w:rsid w:val="001A5157"/>
    <w:rsid w:val="00557315"/>
    <w:rsid w:val="005B7C66"/>
    <w:rsid w:val="00AC0DB4"/>
    <w:rsid w:val="00BF18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E33F"/>
  <w15:chartTrackingRefBased/>
  <w15:docId w15:val="{FE09519C-83F2-46C8-BF33-D9E629BF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7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7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7C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7C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7C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7C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7C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7C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7C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7C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7C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7C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7C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7C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7C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7C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7C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7C66"/>
    <w:rPr>
      <w:rFonts w:eastAsiaTheme="majorEastAsia" w:cstheme="majorBidi"/>
      <w:color w:val="272727" w:themeColor="text1" w:themeTint="D8"/>
    </w:rPr>
  </w:style>
  <w:style w:type="paragraph" w:styleId="Ttulo">
    <w:name w:val="Title"/>
    <w:basedOn w:val="Normal"/>
    <w:next w:val="Normal"/>
    <w:link w:val="TtuloCar"/>
    <w:uiPriority w:val="10"/>
    <w:qFormat/>
    <w:rsid w:val="005B7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C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C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C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7C66"/>
    <w:pPr>
      <w:spacing w:before="160"/>
      <w:jc w:val="center"/>
    </w:pPr>
    <w:rPr>
      <w:i/>
      <w:iCs/>
      <w:color w:val="404040" w:themeColor="text1" w:themeTint="BF"/>
    </w:rPr>
  </w:style>
  <w:style w:type="character" w:customStyle="1" w:styleId="CitaCar">
    <w:name w:val="Cita Car"/>
    <w:basedOn w:val="Fuentedeprrafopredeter"/>
    <w:link w:val="Cita"/>
    <w:uiPriority w:val="29"/>
    <w:rsid w:val="005B7C66"/>
    <w:rPr>
      <w:i/>
      <w:iCs/>
      <w:color w:val="404040" w:themeColor="text1" w:themeTint="BF"/>
    </w:rPr>
  </w:style>
  <w:style w:type="paragraph" w:styleId="Prrafodelista">
    <w:name w:val="List Paragraph"/>
    <w:basedOn w:val="Normal"/>
    <w:uiPriority w:val="34"/>
    <w:qFormat/>
    <w:rsid w:val="005B7C66"/>
    <w:pPr>
      <w:ind w:left="720"/>
      <w:contextualSpacing/>
    </w:pPr>
  </w:style>
  <w:style w:type="character" w:styleId="nfasisintenso">
    <w:name w:val="Intense Emphasis"/>
    <w:basedOn w:val="Fuentedeprrafopredeter"/>
    <w:uiPriority w:val="21"/>
    <w:qFormat/>
    <w:rsid w:val="005B7C66"/>
    <w:rPr>
      <w:i/>
      <w:iCs/>
      <w:color w:val="0F4761" w:themeColor="accent1" w:themeShade="BF"/>
    </w:rPr>
  </w:style>
  <w:style w:type="paragraph" w:styleId="Citadestacada">
    <w:name w:val="Intense Quote"/>
    <w:basedOn w:val="Normal"/>
    <w:next w:val="Normal"/>
    <w:link w:val="CitadestacadaCar"/>
    <w:uiPriority w:val="30"/>
    <w:qFormat/>
    <w:rsid w:val="005B7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7C66"/>
    <w:rPr>
      <w:i/>
      <w:iCs/>
      <w:color w:val="0F4761" w:themeColor="accent1" w:themeShade="BF"/>
    </w:rPr>
  </w:style>
  <w:style w:type="character" w:styleId="Referenciaintensa">
    <w:name w:val="Intense Reference"/>
    <w:basedOn w:val="Fuentedeprrafopredeter"/>
    <w:uiPriority w:val="32"/>
    <w:qFormat/>
    <w:rsid w:val="005B7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723</Words>
  <Characters>3982</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Salome Mariaca Sanchez</dc:creator>
  <cp:keywords/>
  <dc:description/>
  <cp:lastModifiedBy>Juan Sebastían Martínez Galeano</cp:lastModifiedBy>
  <cp:revision>2</cp:revision>
  <dcterms:created xsi:type="dcterms:W3CDTF">2026-10-17T01:47:00Z</dcterms:created>
  <dcterms:modified xsi:type="dcterms:W3CDTF">2026-10-17T01:47:00Z</dcterms:modified>
</cp:coreProperties>
</file>