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994F" w14:textId="2E788C48" w:rsidR="00201B64" w:rsidRPr="00201B64" w:rsidRDefault="00201B64" w:rsidP="00201B64">
      <w:r w:rsidRPr="00201B64">
        <w:t>Mogomane Digashu_26304826_</w:t>
      </w:r>
      <w:r>
        <w:t xml:space="preserve">CAPS </w:t>
      </w:r>
      <w:r w:rsidRPr="00201B64">
        <w:t>182_SS2_PartD.pdf</w:t>
      </w:r>
    </w:p>
    <w:p w14:paraId="6EFBC8D2" w14:textId="77777777" w:rsidR="00CF2C76" w:rsidRPr="00CF2C76" w:rsidRDefault="00CF2C76" w:rsidP="00CF2C76">
      <w:r w:rsidRPr="00CF2C76">
        <w:rPr>
          <w:b/>
          <w:bCs/>
        </w:rPr>
        <w:t>To:</w:t>
      </w:r>
      <w:r w:rsidRPr="00CF2C76">
        <w:t xml:space="preserve"> Executive Management &amp; Operations Board, </w:t>
      </w:r>
      <w:proofErr w:type="spellStart"/>
      <w:r w:rsidRPr="00CF2C76">
        <w:t>STADIOalot</w:t>
      </w:r>
      <w:proofErr w:type="spellEnd"/>
    </w:p>
    <w:p w14:paraId="4C540AE9" w14:textId="77777777" w:rsidR="00CF2C76" w:rsidRPr="00CF2C76" w:rsidRDefault="00CF2C76" w:rsidP="00CF2C76">
      <w:r w:rsidRPr="00CF2C76">
        <w:rPr>
          <w:b/>
          <w:bCs/>
        </w:rPr>
        <w:t>From:</w:t>
      </w:r>
      <w:r w:rsidRPr="00CF2C76">
        <w:t xml:space="preserve"> Senior Lead Data Scientist</w:t>
      </w:r>
    </w:p>
    <w:p w14:paraId="4F3378C4" w14:textId="77777777" w:rsidR="00CF2C76" w:rsidRDefault="00CF2C76" w:rsidP="00CF2C76">
      <w:r w:rsidRPr="00CF2C76">
        <w:rPr>
          <w:b/>
          <w:bCs/>
        </w:rPr>
        <w:t>Date:</w:t>
      </w:r>
      <w:r w:rsidRPr="00CF2C76">
        <w:t xml:space="preserve"> 28 September 2026</w:t>
      </w:r>
    </w:p>
    <w:p w14:paraId="0F6DFEA8" w14:textId="77777777" w:rsidR="00201B64" w:rsidRPr="00CF2C76" w:rsidRDefault="00201B64" w:rsidP="00CF2C76"/>
    <w:p w14:paraId="04ACD52B" w14:textId="77777777" w:rsidR="00CF2C76" w:rsidRPr="00CF2C76" w:rsidRDefault="00CF2C76" w:rsidP="00CF2C76">
      <w:r w:rsidRPr="00CF2C76">
        <w:rPr>
          <w:b/>
          <w:bCs/>
        </w:rPr>
        <w:t>Subject:</w:t>
      </w:r>
      <w:r w:rsidRPr="00CF2C76">
        <w:t xml:space="preserve"> Model Evaluation, Strategy &amp; Implementation Roadmap for Pre-</w:t>
      </w:r>
      <w:proofErr w:type="spellStart"/>
      <w:r w:rsidRPr="00CF2C76">
        <w:t>Fulfillment</w:t>
      </w:r>
      <w:proofErr w:type="spellEnd"/>
      <w:r w:rsidRPr="00CF2C76">
        <w:t xml:space="preserve"> Return Risk Mitigation</w:t>
      </w:r>
    </w:p>
    <w:p w14:paraId="5F00D2F1" w14:textId="77777777" w:rsidR="00201B64" w:rsidRDefault="00201B64" w:rsidP="00CF2C76">
      <w:pPr>
        <w:rPr>
          <w:b/>
          <w:bCs/>
        </w:rPr>
      </w:pPr>
    </w:p>
    <w:p w14:paraId="772F8D7E" w14:textId="0F2379B5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1. Executive Summary</w:t>
      </w:r>
    </w:p>
    <w:p w14:paraId="765423F7" w14:textId="77777777" w:rsidR="00CF2C76" w:rsidRPr="00CF2C76" w:rsidRDefault="00CF2C76" w:rsidP="00CF2C76">
      <w:proofErr w:type="spellStart"/>
      <w:r w:rsidRPr="00CF2C76">
        <w:t>STADIOalot</w:t>
      </w:r>
      <w:proofErr w:type="spellEnd"/>
      <w:r w:rsidRPr="00CF2C76">
        <w:t xml:space="preserve"> operates as South Africa’s premier e-commerce platform, handling 58 million annual customer orders across 38 million product listings. Despite generating R38 billion in top-line revenue, the group operates under a constrained operating margin of 1.9%, severely threatened by an overall 13% product return rate that surges to 29% within high-volume fashion and apparel categories.</w:t>
      </w:r>
    </w:p>
    <w:p w14:paraId="14F4AB0D" w14:textId="77777777" w:rsidR="00CF2C76" w:rsidRPr="00CF2C76" w:rsidRDefault="00CF2C76" w:rsidP="00CF2C76">
      <w:r w:rsidRPr="00CF2C76">
        <w:t xml:space="preserve">This technical recommendation report delivers an executive assessment of the baseline machine learning classifiers trained during Part B and evaluated in Part C (Model 1: L2-Regularized Logistic Regression; Model 2: Cost-Sensitive </w:t>
      </w:r>
      <w:proofErr w:type="spellStart"/>
      <w:r w:rsidRPr="00CF2C76">
        <w:t>XGBoost</w:t>
      </w:r>
      <w:proofErr w:type="spellEnd"/>
      <w:r w:rsidRPr="00CF2C76">
        <w:t xml:space="preserve"> Classifier). Based on empirical test set results (750 transaction records), this report details model selection trade-offs, technical enhancement strategies, integration requirements for Summative Assessment 1 (SS1) multi-modal data streams, and alignment with foundational data science literature.</w:t>
      </w:r>
    </w:p>
    <w:p w14:paraId="0952CFFE" w14:textId="77777777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2. Model Evaluation &amp; Selection Analysis</w:t>
      </w:r>
    </w:p>
    <w:p w14:paraId="4901F493" w14:textId="77777777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2.1 Empirical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035"/>
        <w:gridCol w:w="1893"/>
        <w:gridCol w:w="3051"/>
      </w:tblGrid>
      <w:tr w:rsidR="00CF2C76" w:rsidRPr="00CF2C76" w14:paraId="284FB0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0992C" w14:textId="77777777" w:rsidR="00CF2C76" w:rsidRPr="00CF2C76" w:rsidRDefault="00CF2C76" w:rsidP="00CF2C76">
            <w:r w:rsidRPr="00CF2C76">
              <w:rPr>
                <w:b/>
                <w:bCs/>
              </w:rPr>
              <w:t>Performance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10ACB" w14:textId="77777777" w:rsidR="00CF2C76" w:rsidRPr="00CF2C76" w:rsidRDefault="00CF2C76" w:rsidP="00CF2C76">
            <w:r w:rsidRPr="00CF2C76">
              <w:rPr>
                <w:b/>
                <w:bCs/>
              </w:rPr>
              <w:t>Model 1: Logistic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7F778" w14:textId="77777777" w:rsidR="00CF2C76" w:rsidRPr="00CF2C76" w:rsidRDefault="00CF2C76" w:rsidP="00CF2C76">
            <w:r w:rsidRPr="00CF2C76">
              <w:rPr>
                <w:b/>
                <w:bCs/>
              </w:rPr>
              <w:t xml:space="preserve">Model 2: </w:t>
            </w:r>
            <w:proofErr w:type="spellStart"/>
            <w:r w:rsidRPr="00CF2C76">
              <w:rPr>
                <w:b/>
                <w:bCs/>
              </w:rPr>
              <w:t>XGBoost</w:t>
            </w:r>
            <w:proofErr w:type="spellEnd"/>
            <w:r w:rsidRPr="00CF2C76">
              <w:rPr>
                <w:b/>
                <w:bCs/>
              </w:rPr>
              <w:t xml:space="preserve"> Classifier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9BD2" w14:textId="77777777" w:rsidR="00CF2C76" w:rsidRPr="00CF2C76" w:rsidRDefault="00CF2C76" w:rsidP="00CF2C76">
            <w:r w:rsidRPr="00CF2C76">
              <w:rPr>
                <w:b/>
                <w:bCs/>
              </w:rPr>
              <w:t>Strategic Implications</w:t>
            </w:r>
          </w:p>
        </w:tc>
      </w:tr>
      <w:tr w:rsidR="00CF2C76" w:rsidRPr="00CF2C76" w14:paraId="052F1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CC68F" w14:textId="77777777" w:rsidR="00CF2C76" w:rsidRPr="00CF2C76" w:rsidRDefault="00CF2C76" w:rsidP="00CF2C76">
            <w:r w:rsidRPr="00CF2C76">
              <w:rPr>
                <w:b/>
                <w:bCs/>
              </w:rPr>
              <w:t>Overall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A2455" w14:textId="77777777" w:rsidR="00CF2C76" w:rsidRPr="00CF2C76" w:rsidRDefault="00CF2C76" w:rsidP="00CF2C76">
            <w:r w:rsidRPr="00CF2C76">
              <w:t>49.73%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9630" w14:textId="77777777" w:rsidR="00CF2C76" w:rsidRPr="00CF2C76" w:rsidRDefault="00CF2C76" w:rsidP="00CF2C76">
            <w:r w:rsidRPr="00CF2C76">
              <w:rPr>
                <w:b/>
                <w:bCs/>
              </w:rPr>
              <w:t>63.73%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E89F4" w14:textId="77777777" w:rsidR="00CF2C76" w:rsidRPr="00CF2C76" w:rsidRDefault="00CF2C76" w:rsidP="00CF2C76">
            <w:r w:rsidRPr="00CF2C76">
              <w:t>Model 2 correctly classifies +14.0% more total transactions.</w:t>
            </w:r>
          </w:p>
        </w:tc>
      </w:tr>
      <w:tr w:rsidR="00CF2C76" w:rsidRPr="00CF2C76" w14:paraId="098C4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A79A2" w14:textId="77777777" w:rsidR="00CF2C76" w:rsidRPr="00CF2C76" w:rsidRDefault="00CF2C76" w:rsidP="00CF2C76">
            <w:r w:rsidRPr="00CF2C76">
              <w:rPr>
                <w:b/>
                <w:bCs/>
              </w:rPr>
              <w:lastRenderedPageBreak/>
              <w:t>Precision (label =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933D1" w14:textId="77777777" w:rsidR="00CF2C76" w:rsidRPr="00CF2C76" w:rsidRDefault="00CF2C76" w:rsidP="00CF2C76">
            <w:r w:rsidRPr="00CF2C76">
              <w:rPr>
                <w:b/>
                <w:bCs/>
              </w:rPr>
              <w:t>17.00%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5850F" w14:textId="77777777" w:rsidR="00CF2C76" w:rsidRPr="00CF2C76" w:rsidRDefault="00CF2C76" w:rsidP="00CF2C76">
            <w:r w:rsidRPr="00CF2C76">
              <w:t>15.00%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E69C3" w14:textId="77777777" w:rsidR="00CF2C76" w:rsidRPr="00CF2C76" w:rsidRDefault="00CF2C76" w:rsidP="00CF2C76">
            <w:r w:rsidRPr="00CF2C76">
              <w:t>Model 1 exhibits a marginally lower false alarm rate.</w:t>
            </w:r>
          </w:p>
        </w:tc>
      </w:tr>
      <w:tr w:rsidR="00CF2C76" w:rsidRPr="00CF2C76" w14:paraId="5CC84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7BDBD" w14:textId="77777777" w:rsidR="00CF2C76" w:rsidRPr="00CF2C76" w:rsidRDefault="00CF2C76" w:rsidP="00CF2C76">
            <w:r w:rsidRPr="00CF2C76">
              <w:rPr>
                <w:b/>
                <w:bCs/>
              </w:rPr>
              <w:t>Recall (label =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6EDA1" w14:textId="77777777" w:rsidR="00CF2C76" w:rsidRPr="00CF2C76" w:rsidRDefault="00CF2C76" w:rsidP="00CF2C76">
            <w:r w:rsidRPr="00CF2C76">
              <w:rPr>
                <w:b/>
                <w:bCs/>
              </w:rPr>
              <w:t>55.00%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6F788" w14:textId="77777777" w:rsidR="00CF2C76" w:rsidRPr="00CF2C76" w:rsidRDefault="00CF2C76" w:rsidP="00CF2C76">
            <w:r w:rsidRPr="00CF2C76">
              <w:t>26.00%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2DF2B" w14:textId="77777777" w:rsidR="00CF2C76" w:rsidRPr="00CF2C76" w:rsidRDefault="00CF2C76" w:rsidP="00CF2C76">
            <w:r w:rsidRPr="00CF2C76">
              <w:t>Model 1 captures +29.0% more actual product returns.</w:t>
            </w:r>
          </w:p>
        </w:tc>
      </w:tr>
      <w:tr w:rsidR="00CF2C76" w:rsidRPr="00CF2C76" w14:paraId="3E441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0105" w14:textId="77777777" w:rsidR="00CF2C76" w:rsidRPr="00CF2C76" w:rsidRDefault="00CF2C76" w:rsidP="00CF2C76">
            <w:r w:rsidRPr="00CF2C76">
              <w:rPr>
                <w:b/>
                <w:bCs/>
              </w:rPr>
              <w:t>F1-Score (label =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C462" w14:textId="77777777" w:rsidR="00CF2C76" w:rsidRPr="00CF2C76" w:rsidRDefault="00CF2C76" w:rsidP="00CF2C76">
            <w:r w:rsidRPr="00CF2C76">
              <w:rPr>
                <w:b/>
                <w:bCs/>
              </w:rPr>
              <w:t>27.00%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F937B" w14:textId="77777777" w:rsidR="00CF2C76" w:rsidRPr="00CF2C76" w:rsidRDefault="00CF2C76" w:rsidP="00CF2C76">
            <w:r w:rsidRPr="00CF2C76">
              <w:t>19.00%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B224" w14:textId="77777777" w:rsidR="00CF2C76" w:rsidRPr="00CF2C76" w:rsidRDefault="00CF2C76" w:rsidP="00CF2C76">
            <w:r w:rsidRPr="00CF2C76">
              <w:t>Model 1 offers superior balance on the minority return class.</w:t>
            </w:r>
          </w:p>
        </w:tc>
      </w:tr>
      <w:tr w:rsidR="00CF2C76" w:rsidRPr="00CF2C76" w14:paraId="1CB72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FC555" w14:textId="77777777" w:rsidR="00CF2C76" w:rsidRPr="00CF2C76" w:rsidRDefault="00CF2C76" w:rsidP="00CF2C76">
            <w:r w:rsidRPr="00CF2C76">
              <w:rPr>
                <w:b/>
                <w:bCs/>
              </w:rPr>
              <w:t>Weighted Average F1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23030" w14:textId="77777777" w:rsidR="00CF2C76" w:rsidRPr="00CF2C76" w:rsidRDefault="00CF2C76" w:rsidP="00CF2C76">
            <w:r w:rsidRPr="00CF2C76">
              <w:t>56.00%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F60E8" w14:textId="77777777" w:rsidR="00CF2C76" w:rsidRPr="00CF2C76" w:rsidRDefault="00CF2C76" w:rsidP="00CF2C76">
            <w:r w:rsidRPr="00CF2C76">
              <w:rPr>
                <w:b/>
                <w:bCs/>
              </w:rPr>
              <w:t>67.00%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551FE" w14:textId="77777777" w:rsidR="00CF2C76" w:rsidRPr="00CF2C76" w:rsidRDefault="00CF2C76" w:rsidP="00CF2C76">
            <w:r w:rsidRPr="00CF2C76">
              <w:t>Model 2 demonstrates stronger majority class overall stability.</w:t>
            </w:r>
          </w:p>
        </w:tc>
      </w:tr>
      <w:tr w:rsidR="00CF2C76" w:rsidRPr="00CF2C76" w14:paraId="04826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0D49D" w14:textId="77777777" w:rsidR="00CF2C76" w:rsidRPr="00CF2C76" w:rsidRDefault="00CF2C76" w:rsidP="00CF2C76">
            <w:r w:rsidRPr="00CF2C76">
              <w:rPr>
                <w:b/>
                <w:bCs/>
              </w:rPr>
              <w:t>ROC-AUC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62C7" w14:textId="77777777" w:rsidR="00CF2C76" w:rsidRPr="00CF2C76" w:rsidRDefault="00CF2C76" w:rsidP="00CF2C76">
            <w:r w:rsidRPr="00CF2C76">
              <w:rPr>
                <w:b/>
                <w:bCs/>
              </w:rPr>
              <w:t>0.5082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3AAB" w14:textId="77777777" w:rsidR="00CF2C76" w:rsidRPr="00CF2C76" w:rsidRDefault="00CF2C76" w:rsidP="00CF2C76">
            <w:r w:rsidRPr="00CF2C76">
              <w:t>0.5052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A8BD0" w14:textId="77777777" w:rsidR="00CF2C76" w:rsidRPr="00CF2C76" w:rsidRDefault="00CF2C76" w:rsidP="00CF2C76">
            <w:r w:rsidRPr="00CF2C76">
              <w:t>Both models perform near chance level on tabular metadata alone.</w:t>
            </w:r>
          </w:p>
        </w:tc>
      </w:tr>
    </w:tbl>
    <w:p w14:paraId="1ACE3B3E" w14:textId="77777777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2.2 Model Selection Rationale</w:t>
      </w:r>
    </w:p>
    <w:p w14:paraId="74C386FF" w14:textId="77777777" w:rsidR="00CF2C76" w:rsidRPr="00CF2C76" w:rsidRDefault="00CF2C76" w:rsidP="00CF2C76">
      <w:r w:rsidRPr="00CF2C76">
        <w:t xml:space="preserve">From a pure top-line classification perspective, </w:t>
      </w:r>
      <w:r w:rsidRPr="00CF2C76">
        <w:rPr>
          <w:b/>
          <w:bCs/>
        </w:rPr>
        <w:t>Model 2 (</w:t>
      </w:r>
      <w:proofErr w:type="spellStart"/>
      <w:r w:rsidRPr="00CF2C76">
        <w:rPr>
          <w:b/>
          <w:bCs/>
        </w:rPr>
        <w:t>XGBoost</w:t>
      </w:r>
      <w:proofErr w:type="spellEnd"/>
      <w:r w:rsidRPr="00CF2C76">
        <w:rPr>
          <w:b/>
          <w:bCs/>
        </w:rPr>
        <w:t xml:space="preserve"> Classifier)</w:t>
      </w:r>
      <w:r w:rsidRPr="00CF2C76">
        <w:t xml:space="preserve"> achieves higher overall accuracy (63.73% vs 49.73%). However, evaluating model selection strictly through financial utility reveals a critical operational trade-off:</w:t>
      </w:r>
    </w:p>
    <w:p w14:paraId="0C1EDDCD" w14:textId="6AE10CC5" w:rsidR="00CF2C76" w:rsidRPr="00CF2C76" w:rsidRDefault="00CF2C76" w:rsidP="00CF2C76">
      <w:pPr>
        <w:numPr>
          <w:ilvl w:val="0"/>
          <w:numId w:val="1"/>
        </w:numPr>
      </w:pPr>
      <w:r w:rsidRPr="00CF2C76">
        <w:rPr>
          <w:b/>
          <w:bCs/>
        </w:rPr>
        <w:t>Cost of False Negative (</w:t>
      </w:r>
      <m:oMath>
        <m:r>
          <w:rPr>
            <w:rFonts w:ascii="Cambria Math" w:hAnsi="Cambria Math"/>
          </w:rPr>
          <m:t>FN</m:t>
        </m:r>
      </m:oMath>
      <w:r w:rsidRPr="00CF2C76">
        <w:rPr>
          <w:b/>
          <w:bCs/>
        </w:rPr>
        <w:t>):</w:t>
      </w:r>
      <w:r w:rsidRPr="00CF2C76">
        <w:t xml:space="preserve"> Uncaught return dispatched to customer </w:t>
      </w:r>
      <m:oMath>
        <m:r>
          <w:rPr>
            <w:rFonts w:ascii="Cambria Math" w:hAnsi="Cambria Math"/>
          </w:rPr>
          <m:t>≈</m:t>
        </m:r>
      </m:oMath>
      <w:r w:rsidRPr="00CF2C76">
        <w:t xml:space="preserve"> </w:t>
      </w:r>
      <w:r w:rsidRPr="00CF2C76">
        <w:rPr>
          <w:b/>
          <w:bCs/>
        </w:rPr>
        <w:t>R180</w:t>
      </w:r>
      <w:r w:rsidRPr="00CF2C76">
        <w:t xml:space="preserve"> (reverse logistics, warehouse handling, restocking, customer attrition).</w:t>
      </w:r>
    </w:p>
    <w:p w14:paraId="172FAA03" w14:textId="5E80184A" w:rsidR="00CF2C76" w:rsidRPr="00CF2C76" w:rsidRDefault="00CF2C76" w:rsidP="00CF2C76">
      <w:pPr>
        <w:numPr>
          <w:ilvl w:val="0"/>
          <w:numId w:val="1"/>
        </w:numPr>
      </w:pPr>
      <w:r w:rsidRPr="00CF2C76">
        <w:rPr>
          <w:b/>
          <w:bCs/>
        </w:rPr>
        <w:t>Cost of False Positive (</w:t>
      </w:r>
      <m:oMath>
        <m:r>
          <w:rPr>
            <w:rFonts w:ascii="Cambria Math" w:hAnsi="Cambria Math"/>
          </w:rPr>
          <m:t>FP</m:t>
        </m:r>
      </m:oMath>
      <w:r w:rsidRPr="00CF2C76">
        <w:rPr>
          <w:b/>
          <w:bCs/>
        </w:rPr>
        <w:t>):</w:t>
      </w:r>
      <w:r w:rsidRPr="00CF2C76">
        <w:t xml:space="preserve"> Unnecessary pre-</w:t>
      </w:r>
      <w:proofErr w:type="spellStart"/>
      <w:r w:rsidRPr="00CF2C76">
        <w:t>fulfillment</w:t>
      </w:r>
      <w:proofErr w:type="spellEnd"/>
      <w:r w:rsidRPr="00CF2C76">
        <w:t xml:space="preserve"> verification flag </w:t>
      </w:r>
      <m:oMath>
        <m:r>
          <w:rPr>
            <w:rFonts w:ascii="Cambria Math" w:hAnsi="Cambria Math"/>
          </w:rPr>
          <m:t>≈</m:t>
        </m:r>
      </m:oMath>
      <w:r w:rsidRPr="00CF2C76">
        <w:t xml:space="preserve"> </w:t>
      </w:r>
      <w:r w:rsidRPr="00CF2C76">
        <w:rPr>
          <w:b/>
          <w:bCs/>
        </w:rPr>
        <w:t>R15</w:t>
      </w:r>
      <w:r w:rsidRPr="00CF2C76">
        <w:t xml:space="preserve"> (automated vendor confirmation message).</w:t>
      </w:r>
    </w:p>
    <w:p w14:paraId="1A99F2D5" w14:textId="2B386B20" w:rsidR="00CF2C76" w:rsidRPr="00CF2C76" w:rsidRDefault="00CF2C76" w:rsidP="00CF2C76">
      <w:r w:rsidRPr="00CF2C76">
        <w:t>Because missing an actual return (</w:t>
      </w:r>
      <m:oMath>
        <m:r>
          <w:rPr>
            <w:rFonts w:ascii="Cambria Math" w:hAnsi="Cambria Math"/>
          </w:rPr>
          <m:t>FN</m:t>
        </m:r>
      </m:oMath>
      <w:r w:rsidRPr="00CF2C76">
        <w:t>) is 12 times more expensive than a false flag (</w:t>
      </w:r>
      <m:oMath>
        <m:r>
          <w:rPr>
            <w:rFonts w:ascii="Cambria Math" w:hAnsi="Cambria Math"/>
          </w:rPr>
          <m:t>FP</m:t>
        </m:r>
      </m:oMath>
      <w:r w:rsidRPr="00CF2C76">
        <w:t>), sensitivity (</w:t>
      </w:r>
      <w:r w:rsidRPr="00D2412A">
        <w:t>Recall</w:t>
      </w:r>
      <w:r w:rsidRPr="00CF2C76">
        <w:t>) is the primary business value driver. Model 1 identifies 55% of actual returns (68 / 124), whereas Model 2 identifies only 26% (32 / 124).</w:t>
      </w:r>
    </w:p>
    <w:p w14:paraId="1F05A2A2" w14:textId="77777777" w:rsidR="00CF2C76" w:rsidRPr="00CF2C76" w:rsidRDefault="00CF2C76" w:rsidP="00CF2C76">
      <w:r w:rsidRPr="00CF2C76">
        <w:rPr>
          <w:b/>
          <w:bCs/>
        </w:rPr>
        <w:lastRenderedPageBreak/>
        <w:t>Strategic Selection:</w:t>
      </w:r>
      <w:r w:rsidRPr="00CF2C76">
        <w:t xml:space="preserve"> </w:t>
      </w:r>
      <w:r w:rsidRPr="00D2412A">
        <w:rPr>
          <w:b/>
          <w:bCs/>
        </w:rPr>
        <w:t>Model 2 (</w:t>
      </w:r>
      <w:proofErr w:type="spellStart"/>
      <w:r w:rsidRPr="00D2412A">
        <w:rPr>
          <w:b/>
          <w:bCs/>
        </w:rPr>
        <w:t>XGBoost</w:t>
      </w:r>
      <w:proofErr w:type="spellEnd"/>
      <w:r w:rsidRPr="00D2412A">
        <w:rPr>
          <w:b/>
          <w:bCs/>
        </w:rPr>
        <w:t xml:space="preserve"> Classifier)</w:t>
      </w:r>
      <w:r w:rsidRPr="00CF2C76">
        <w:t xml:space="preserve"> is selected as the </w:t>
      </w:r>
      <w:r w:rsidRPr="00D2412A">
        <w:t>primary enterprise architecture candidate</w:t>
      </w:r>
      <w:r w:rsidRPr="00CF2C76">
        <w:t xml:space="preserve">, while </w:t>
      </w:r>
      <w:r w:rsidRPr="00CF2C76">
        <w:rPr>
          <w:b/>
          <w:bCs/>
        </w:rPr>
        <w:t>Model 1 (Logistic Regression)</w:t>
      </w:r>
      <w:r w:rsidRPr="00CF2C76">
        <w:t xml:space="preserve"> serves as the temporary operational baseline. Although Model 1 achieves higher initial recall, </w:t>
      </w:r>
      <w:proofErr w:type="spellStart"/>
      <w:r w:rsidRPr="00CF2C76">
        <w:t>XGBoost</w:t>
      </w:r>
      <w:proofErr w:type="spellEnd"/>
      <w:r w:rsidRPr="00CF2C76">
        <w:t xml:space="preserve"> possesses the non-linear decision tree framework required to process complex interactions once advanced feature engineering and multi-modal data streams are introduced (Chen &amp; </w:t>
      </w:r>
      <w:proofErr w:type="spellStart"/>
      <w:r w:rsidRPr="00CF2C76">
        <w:t>Guestrin</w:t>
      </w:r>
      <w:proofErr w:type="spellEnd"/>
      <w:r w:rsidRPr="00CF2C76">
        <w:t>, 2016).</w:t>
      </w:r>
    </w:p>
    <w:p w14:paraId="363CDEBE" w14:textId="77777777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3. Model Improvement Strategy</w:t>
      </w:r>
    </w:p>
    <w:p w14:paraId="5839FA36" w14:textId="75265664" w:rsidR="00CF2C76" w:rsidRPr="00CF2C76" w:rsidRDefault="00CF2C76" w:rsidP="00CF2C76">
      <w:r w:rsidRPr="00CF2C76">
        <w:t xml:space="preserve">To elevate Model 2 from its baseline performance (ROC-AUC ~0.5052) to an enterprise-grade production threshold (target ROC-AUC </w:t>
      </w:r>
      <m:oMath>
        <m:r>
          <w:rPr>
            <w:rFonts w:ascii="Cambria Math" w:hAnsi="Cambria Math"/>
          </w:rPr>
          <m:t>&gt;0.85</m:t>
        </m:r>
      </m:oMath>
      <w:r w:rsidRPr="00CF2C76">
        <w:t>), four technical enhancements must be implemented:</w:t>
      </w:r>
    </w:p>
    <w:p w14:paraId="4340C5A1" w14:textId="77777777" w:rsidR="00CF2C76" w:rsidRPr="00CF2C76" w:rsidRDefault="00CF2C76" w:rsidP="00CF2C76">
      <w:r w:rsidRPr="00CF2C76">
        <w:t xml:space="preserve">[Raw Tabular &amp; Text Data] </w:t>
      </w:r>
    </w:p>
    <w:p w14:paraId="26EA8D6D" w14:textId="77777777" w:rsidR="00CF2C76" w:rsidRPr="00CF2C76" w:rsidRDefault="00CF2C76" w:rsidP="00CF2C76">
      <w:r w:rsidRPr="00CF2C76">
        <w:t xml:space="preserve">         │</w:t>
      </w:r>
    </w:p>
    <w:p w14:paraId="0F406392" w14:textId="77777777" w:rsidR="00CF2C76" w:rsidRPr="00CF2C76" w:rsidRDefault="00CF2C76" w:rsidP="00CF2C76">
      <w:r w:rsidRPr="00CF2C76">
        <w:t xml:space="preserve">         </w:t>
      </w:r>
      <w:r w:rsidRPr="00CF2C76">
        <w:rPr>
          <w:rFonts w:ascii="Arial" w:hAnsi="Arial" w:cs="Arial"/>
        </w:rPr>
        <w:t>▼</w:t>
      </w:r>
    </w:p>
    <w:p w14:paraId="34388AC4" w14:textId="77777777" w:rsidR="00CF2C76" w:rsidRPr="00CF2C76" w:rsidRDefault="00CF2C76" w:rsidP="00CF2C76">
      <w:r w:rsidRPr="00CF2C76">
        <w:t>[SMOTE Oversampling + Text Embeddings] ──</w:t>
      </w:r>
      <w:r w:rsidRPr="00CF2C76">
        <w:rPr>
          <w:rFonts w:ascii="Arial" w:hAnsi="Arial" w:cs="Arial"/>
        </w:rPr>
        <w:t>►</w:t>
      </w:r>
      <w:r w:rsidRPr="00CF2C76">
        <w:t xml:space="preserve"> [Bayesian Hyperparameter Optimization (</w:t>
      </w:r>
      <w:proofErr w:type="spellStart"/>
      <w:r w:rsidRPr="00CF2C76">
        <w:t>Optuna</w:t>
      </w:r>
      <w:proofErr w:type="spellEnd"/>
      <w:r w:rsidRPr="00CF2C76">
        <w:t>)]</w:t>
      </w:r>
    </w:p>
    <w:p w14:paraId="783059EA" w14:textId="77777777" w:rsidR="00CF2C76" w:rsidRPr="00CF2C76" w:rsidRDefault="00CF2C76" w:rsidP="00CF2C76">
      <w:r w:rsidRPr="00CF2C76">
        <w:t xml:space="preserve">                                                         │</w:t>
      </w:r>
    </w:p>
    <w:p w14:paraId="71F6689B" w14:textId="77777777" w:rsidR="00CF2C76" w:rsidRPr="00CF2C76" w:rsidRDefault="00CF2C76" w:rsidP="00CF2C76">
      <w:r w:rsidRPr="00CF2C76">
        <w:t xml:space="preserve">                                                         </w:t>
      </w:r>
      <w:r w:rsidRPr="00CF2C76">
        <w:rPr>
          <w:rFonts w:ascii="Arial" w:hAnsi="Arial" w:cs="Arial"/>
        </w:rPr>
        <w:t>▼</w:t>
      </w:r>
    </w:p>
    <w:p w14:paraId="1517F33A" w14:textId="77777777" w:rsidR="00CF2C76" w:rsidRPr="00CF2C76" w:rsidRDefault="00CF2C76" w:rsidP="00CF2C76">
      <w:r w:rsidRPr="00CF2C76">
        <w:t xml:space="preserve">                                       [Custom Loss Function &amp; Threshold Optimization]</w:t>
      </w:r>
    </w:p>
    <w:p w14:paraId="52DAC7B8" w14:textId="77777777" w:rsidR="00CF2C76" w:rsidRPr="00CF2C76" w:rsidRDefault="00CF2C76" w:rsidP="00CF2C76">
      <w:r w:rsidRPr="00CF2C76">
        <w:t xml:space="preserve">                                                         │</w:t>
      </w:r>
    </w:p>
    <w:p w14:paraId="2E2CBAE8" w14:textId="77777777" w:rsidR="00CF2C76" w:rsidRPr="00CF2C76" w:rsidRDefault="00CF2C76" w:rsidP="00CF2C76">
      <w:r w:rsidRPr="00CF2C76">
        <w:t xml:space="preserve">                                                         </w:t>
      </w:r>
      <w:r w:rsidRPr="00CF2C76">
        <w:rPr>
          <w:rFonts w:ascii="Arial" w:hAnsi="Arial" w:cs="Arial"/>
        </w:rPr>
        <w:t>▼</w:t>
      </w:r>
    </w:p>
    <w:p w14:paraId="050B20B0" w14:textId="77777777" w:rsidR="00CF2C76" w:rsidRPr="00CF2C76" w:rsidRDefault="00CF2C76" w:rsidP="00CF2C76">
      <w:r w:rsidRPr="00CF2C76">
        <w:t xml:space="preserve">                                       [Production Deployment (ROC-AUC &gt; 0.85)]</w:t>
      </w:r>
    </w:p>
    <w:p w14:paraId="16F1C194" w14:textId="4C8F258E" w:rsidR="00CF2C76" w:rsidRPr="00CF2C76" w:rsidRDefault="00CF2C76" w:rsidP="00CF2C76">
      <w:pPr>
        <w:numPr>
          <w:ilvl w:val="0"/>
          <w:numId w:val="2"/>
        </w:numPr>
      </w:pPr>
      <w:r w:rsidRPr="00CF2C76">
        <w:rPr>
          <w:b/>
          <w:bCs/>
        </w:rPr>
        <w:t>Custom Asymmetric Threshold Optimization:</w:t>
      </w:r>
      <w:r w:rsidRPr="00CF2C76">
        <w:t xml:space="preserve"> Default classification algorithms apply a static 0.50 probability threshold. By tuning the decision boundary to align with </w:t>
      </w:r>
      <w:proofErr w:type="spellStart"/>
      <w:r w:rsidRPr="00CF2C76">
        <w:t>STADIOalot's</w:t>
      </w:r>
      <w:proofErr w:type="spellEnd"/>
      <w:r w:rsidRPr="00CF2C76">
        <w:t xml:space="preserve"> 12:1 cost asymmetry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FP</m:t>
            </m:r>
          </m:sub>
        </m:sSub>
      </m:oMath>
      <w:r w:rsidRPr="00CF2C76">
        <w:t>), Model 2 can be calibrated to maximize financial utility rather than raw accuracy (Provost &amp; Fawcett, 2013).</w:t>
      </w:r>
    </w:p>
    <w:p w14:paraId="539C02BC" w14:textId="77777777" w:rsidR="00CF2C76" w:rsidRPr="00CF2C76" w:rsidRDefault="00CF2C76" w:rsidP="00CF2C76">
      <w:pPr>
        <w:numPr>
          <w:ilvl w:val="0"/>
          <w:numId w:val="2"/>
        </w:numPr>
      </w:pPr>
      <w:r w:rsidRPr="00CF2C76">
        <w:rPr>
          <w:b/>
          <w:bCs/>
        </w:rPr>
        <w:t>Advanced Synthetic Oversampling:</w:t>
      </w:r>
      <w:r w:rsidRPr="00CF2C76">
        <w:t xml:space="preserve"> Naive class weighting (</w:t>
      </w:r>
      <w:proofErr w:type="spellStart"/>
      <w:r w:rsidRPr="00CF2C76">
        <w:t>scale_pos_weight</w:t>
      </w:r>
      <w:proofErr w:type="spellEnd"/>
      <w:r w:rsidRPr="00CF2C76">
        <w:t xml:space="preserve">) caused Model 2 to over-predict majority non-returns. Implementing </w:t>
      </w:r>
      <w:r w:rsidRPr="00D2412A">
        <w:t>Borderline-SMOTE</w:t>
      </w:r>
      <w:r w:rsidRPr="00CF2C76">
        <w:t xml:space="preserve"> or </w:t>
      </w:r>
      <w:r w:rsidRPr="00D2412A">
        <w:t>ADASYN</w:t>
      </w:r>
      <w:r w:rsidRPr="00CF2C76">
        <w:t xml:space="preserve"> will synthesize minority return samples near decision boundaries, improving minority class density without introducing noise (Chawla et al., 2002).</w:t>
      </w:r>
    </w:p>
    <w:p w14:paraId="2321DA70" w14:textId="77777777" w:rsidR="00CF2C76" w:rsidRPr="00CF2C76" w:rsidRDefault="00CF2C76" w:rsidP="00CF2C76">
      <w:pPr>
        <w:numPr>
          <w:ilvl w:val="0"/>
          <w:numId w:val="2"/>
        </w:numPr>
      </w:pPr>
      <w:r w:rsidRPr="00CF2C76">
        <w:rPr>
          <w:b/>
          <w:bCs/>
        </w:rPr>
        <w:t>Bayesian Hyperparameter Optimization:</w:t>
      </w:r>
      <w:r w:rsidRPr="00CF2C76">
        <w:t xml:space="preserve"> Transitioning from manual grid search to automated Bayesian optimization via </w:t>
      </w:r>
      <w:proofErr w:type="spellStart"/>
      <w:r w:rsidRPr="00D2412A">
        <w:t>Optuna</w:t>
      </w:r>
      <w:proofErr w:type="spellEnd"/>
      <w:r w:rsidRPr="00CF2C76">
        <w:t xml:space="preserve"> will efficiently map the non-convex hyperparameter space (</w:t>
      </w:r>
      <w:proofErr w:type="spellStart"/>
      <w:r w:rsidRPr="00CF2C76">
        <w:t>max_depth</w:t>
      </w:r>
      <w:proofErr w:type="spellEnd"/>
      <w:r w:rsidRPr="00CF2C76">
        <w:t xml:space="preserve">, </w:t>
      </w:r>
      <w:proofErr w:type="spellStart"/>
      <w:r w:rsidRPr="00CF2C76">
        <w:t>learning_rate</w:t>
      </w:r>
      <w:proofErr w:type="spellEnd"/>
      <w:r w:rsidRPr="00CF2C76">
        <w:t>, gamma, subsample).</w:t>
      </w:r>
    </w:p>
    <w:p w14:paraId="64C5C2FE" w14:textId="672EF2BF" w:rsidR="00CF2C76" w:rsidRPr="00CF2C76" w:rsidRDefault="00CF2C76" w:rsidP="00CF2C76">
      <w:pPr>
        <w:numPr>
          <w:ilvl w:val="0"/>
          <w:numId w:val="2"/>
        </w:numPr>
      </w:pPr>
      <w:r w:rsidRPr="00CF2C76">
        <w:rPr>
          <w:b/>
          <w:bCs/>
        </w:rPr>
        <w:lastRenderedPageBreak/>
        <w:t>Feature Interaction Expansion:</w:t>
      </w:r>
      <w:r w:rsidRPr="00CF2C76">
        <w:t xml:space="preserve"> Engineering composite features</w:t>
      </w:r>
      <w:r w:rsidR="00201B64">
        <w:t>-</w:t>
      </w:r>
      <w:r w:rsidRPr="00CF2C76">
        <w:t>such as user historical return velocity over 30 days and item-level size variance ratios</w:t>
      </w:r>
      <w:r w:rsidR="00201B64">
        <w:t>-</w:t>
      </w:r>
      <w:r w:rsidRPr="00CF2C76">
        <w:t>will provide stronger predictive signals to tree splitters.</w:t>
      </w:r>
    </w:p>
    <w:p w14:paraId="11D66EFB" w14:textId="77777777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4. Model Adaptation for SS1 Multi-Modal Data</w:t>
      </w:r>
    </w:p>
    <w:p w14:paraId="6A6C4B74" w14:textId="77777777" w:rsidR="00CF2C76" w:rsidRPr="00CF2C76" w:rsidRDefault="00CF2C76" w:rsidP="00CF2C76">
      <w:r w:rsidRPr="00CF2C76">
        <w:t xml:space="preserve">In Summative Assessment 1 (SS1), </w:t>
      </w:r>
      <w:proofErr w:type="spellStart"/>
      <w:r w:rsidRPr="00CF2C76">
        <w:t>STADIOalot</w:t>
      </w:r>
      <w:proofErr w:type="spellEnd"/>
      <w:r w:rsidRPr="00CF2C76">
        <w:t xml:space="preserve"> specified a multi-modal data architecture combining structured tabular order logs, clickstream events, and unstructured textual complaint notes (</w:t>
      </w:r>
      <w:proofErr w:type="spellStart"/>
      <w:r w:rsidRPr="00CF2C76">
        <w:t>Return_Reason</w:t>
      </w:r>
      <w:proofErr w:type="spellEnd"/>
      <w:r w:rsidRPr="00CF2C76">
        <w:t xml:space="preserve">). To ingest this requested data, the selected </w:t>
      </w:r>
      <w:proofErr w:type="spellStart"/>
      <w:r w:rsidRPr="00CF2C76">
        <w:t>XGBoost</w:t>
      </w:r>
      <w:proofErr w:type="spellEnd"/>
      <w:r w:rsidRPr="00CF2C76">
        <w:t xml:space="preserve"> pipeline must be adapted:</w:t>
      </w:r>
    </w:p>
    <w:p w14:paraId="57978ACA" w14:textId="77777777" w:rsidR="00CF2C76" w:rsidRPr="00CF2C76" w:rsidRDefault="00CF2C76" w:rsidP="00CF2C76">
      <w:r w:rsidRPr="00CF2C76">
        <w:t>Structured Tabular Features ──┐</w:t>
      </w:r>
    </w:p>
    <w:p w14:paraId="6BB44591" w14:textId="77777777" w:rsidR="00CF2C76" w:rsidRPr="00CF2C76" w:rsidRDefault="00CF2C76" w:rsidP="00CF2C76">
      <w:r w:rsidRPr="00CF2C76">
        <w:t>(Price, Category, Tenure)     │</w:t>
      </w:r>
    </w:p>
    <w:p w14:paraId="7DDDB1E0" w14:textId="77777777" w:rsidR="00CF2C76" w:rsidRPr="00CF2C76" w:rsidRDefault="00CF2C76" w:rsidP="00CF2C76">
      <w:r w:rsidRPr="00CF2C76">
        <w:t xml:space="preserve">                              </w:t>
      </w:r>
      <w:r w:rsidRPr="00CF2C76">
        <w:rPr>
          <w:rFonts w:ascii="MS Gothic" w:eastAsia="MS Gothic" w:hAnsi="MS Gothic" w:cs="MS Gothic" w:hint="eastAsia"/>
        </w:rPr>
        <w:t>├</w:t>
      </w:r>
      <w:r w:rsidRPr="00CF2C76">
        <w:rPr>
          <w:rFonts w:ascii="Aptos" w:hAnsi="Aptos" w:cs="Aptos"/>
        </w:rPr>
        <w:t>─</w:t>
      </w:r>
      <w:r w:rsidRPr="00CF2C76">
        <w:rPr>
          <w:rFonts w:ascii="Arial" w:hAnsi="Arial" w:cs="Arial"/>
        </w:rPr>
        <w:t>►</w:t>
      </w:r>
      <w:r w:rsidRPr="00CF2C76">
        <w:t xml:space="preserve"> [Feature Concatenation Layer] </w:t>
      </w:r>
      <w:r w:rsidRPr="00CF2C76">
        <w:rPr>
          <w:rFonts w:ascii="Aptos" w:hAnsi="Aptos" w:cs="Aptos"/>
        </w:rPr>
        <w:t>──</w:t>
      </w:r>
      <w:r w:rsidRPr="00CF2C76">
        <w:rPr>
          <w:rFonts w:ascii="Arial" w:hAnsi="Arial" w:cs="Arial"/>
        </w:rPr>
        <w:t>►</w:t>
      </w:r>
      <w:r w:rsidRPr="00CF2C76">
        <w:t xml:space="preserve"> [</w:t>
      </w:r>
      <w:proofErr w:type="spellStart"/>
      <w:r w:rsidRPr="00CF2C76">
        <w:t>XGBoost</w:t>
      </w:r>
      <w:proofErr w:type="spellEnd"/>
      <w:r w:rsidRPr="00CF2C76">
        <w:t xml:space="preserve"> / Hybrid Neural Net]</w:t>
      </w:r>
    </w:p>
    <w:p w14:paraId="3CFDD549" w14:textId="77777777" w:rsidR="00CF2C76" w:rsidRPr="00CF2C76" w:rsidRDefault="00CF2C76" w:rsidP="00CF2C76">
      <w:r w:rsidRPr="00CF2C76">
        <w:t>Unstructured Text Feedback    │</w:t>
      </w:r>
    </w:p>
    <w:p w14:paraId="70EC358C" w14:textId="77777777" w:rsidR="00CF2C76" w:rsidRPr="00CF2C76" w:rsidRDefault="00CF2C76" w:rsidP="00CF2C76">
      <w:r w:rsidRPr="00CF2C76">
        <w:t>(</w:t>
      </w:r>
      <w:proofErr w:type="spellStart"/>
      <w:r w:rsidRPr="00CF2C76">
        <w:t>DistilBERT</w:t>
      </w:r>
      <w:proofErr w:type="spellEnd"/>
      <w:r w:rsidRPr="00CF2C76">
        <w:t xml:space="preserve"> Embeddings) ──────┘</w:t>
      </w:r>
    </w:p>
    <w:p w14:paraId="30CF2882" w14:textId="77777777" w:rsidR="00CF2C76" w:rsidRPr="00CF2C76" w:rsidRDefault="00CF2C76" w:rsidP="00CF2C76">
      <w:pPr>
        <w:numPr>
          <w:ilvl w:val="0"/>
          <w:numId w:val="3"/>
        </w:numPr>
      </w:pPr>
      <w:r w:rsidRPr="00CF2C76">
        <w:rPr>
          <w:b/>
          <w:bCs/>
        </w:rPr>
        <w:t>Natural Language Processing (NLP) Embedding Extraction:</w:t>
      </w:r>
      <w:r w:rsidRPr="00CF2C76">
        <w:t xml:space="preserve"> Unstructured </w:t>
      </w:r>
      <w:proofErr w:type="spellStart"/>
      <w:r w:rsidRPr="00CF2C76">
        <w:t>Return_Reason</w:t>
      </w:r>
      <w:proofErr w:type="spellEnd"/>
      <w:r w:rsidRPr="00CF2C76">
        <w:t xml:space="preserve"> text cannot be passed directly into gradient boosted trees. The pipeline must integrate a pre-trained Transformer model (e.g., </w:t>
      </w:r>
      <w:proofErr w:type="spellStart"/>
      <w:r w:rsidRPr="00D2412A">
        <w:t>DistilBERT</w:t>
      </w:r>
      <w:proofErr w:type="spellEnd"/>
      <w:r w:rsidRPr="00CF2C76">
        <w:t xml:space="preserve"> or </w:t>
      </w:r>
      <w:proofErr w:type="spellStart"/>
      <w:r w:rsidRPr="00D2412A">
        <w:t>RoBERTa</w:t>
      </w:r>
      <w:proofErr w:type="spellEnd"/>
      <w:r w:rsidRPr="00CF2C76">
        <w:t>) to extract dense 768-dimensional contextual text embeddings (Devlin et al., 2019).</w:t>
      </w:r>
    </w:p>
    <w:p w14:paraId="1651C564" w14:textId="77777777" w:rsidR="00CF2C76" w:rsidRPr="00CF2C76" w:rsidRDefault="00CF2C76" w:rsidP="00CF2C76">
      <w:pPr>
        <w:numPr>
          <w:ilvl w:val="0"/>
          <w:numId w:val="3"/>
        </w:numPr>
      </w:pPr>
      <w:r w:rsidRPr="00CF2C76">
        <w:rPr>
          <w:b/>
          <w:bCs/>
        </w:rPr>
        <w:t>Multi-Modal Feature Concatenation:</w:t>
      </w:r>
      <w:r w:rsidRPr="00CF2C76">
        <w:t xml:space="preserve"> Dense textual embeddings will be concatenated with scaled numerical transaction variables (discount depth, dwell time) and encoded categorical metadata prior to model ingestion.</w:t>
      </w:r>
    </w:p>
    <w:p w14:paraId="5A0E4FB7" w14:textId="77777777" w:rsidR="00CF2C76" w:rsidRPr="00CF2C76" w:rsidRDefault="00CF2C76" w:rsidP="00CF2C76">
      <w:pPr>
        <w:numPr>
          <w:ilvl w:val="0"/>
          <w:numId w:val="3"/>
        </w:numPr>
      </w:pPr>
      <w:r w:rsidRPr="00CF2C76">
        <w:rPr>
          <w:b/>
          <w:bCs/>
        </w:rPr>
        <w:t>Real-Time Streaming Engine Integration:</w:t>
      </w:r>
      <w:r w:rsidRPr="00CF2C76">
        <w:t xml:space="preserve"> To evaluate return propensity prior to warehouse picking, the offline batch model must be re-architected as a microservice deployed within an </w:t>
      </w:r>
      <w:r w:rsidRPr="00D2412A">
        <w:t>Apache Kafka</w:t>
      </w:r>
      <w:r w:rsidRPr="00CF2C76">
        <w:t xml:space="preserve"> and </w:t>
      </w:r>
      <w:r w:rsidRPr="00D2412A">
        <w:t>Apache Spark Streaming</w:t>
      </w:r>
      <w:r w:rsidRPr="00CF2C76">
        <w:t xml:space="preserve"> framework, executing inference within sub-50ms checkout latency windows (Zaharia et al., 2016).</w:t>
      </w:r>
    </w:p>
    <w:p w14:paraId="7214F6C5" w14:textId="77777777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5. Empirical Alignment with Scientific Literature</w:t>
      </w:r>
    </w:p>
    <w:p w14:paraId="294BD4DC" w14:textId="0114301F" w:rsidR="00CF2C76" w:rsidRPr="00CF2C76" w:rsidRDefault="00CF2C76" w:rsidP="00CF2C76">
      <w:r w:rsidRPr="00CF2C76">
        <w:t>The empirical findings from Part C</w:t>
      </w:r>
      <w:r w:rsidR="00201B64">
        <w:t>-</w:t>
      </w:r>
      <w:r w:rsidRPr="00CF2C76">
        <w:t>where purely tabular models yielded ROC-AUC scores near chance level (0.5082 and 0.5052)</w:t>
      </w:r>
      <w:r w:rsidR="00201B64">
        <w:t>-</w:t>
      </w:r>
      <w:r w:rsidRPr="00D2412A">
        <w:t>strongly align with established data science literature</w:t>
      </w:r>
      <w:r w:rsidRPr="00CF2C76">
        <w:t xml:space="preserve"> reviewed in Part A.</w:t>
      </w:r>
    </w:p>
    <w:p w14:paraId="5D31C7F9" w14:textId="61BE70AF" w:rsidR="00CF2C76" w:rsidRPr="00CF2C76" w:rsidRDefault="00CF2C76" w:rsidP="00CF2C76">
      <w:r w:rsidRPr="00CF2C76">
        <w:t xml:space="preserve">Recent e-commerce returns research (De Santis et al., 2023; </w:t>
      </w:r>
      <w:proofErr w:type="spellStart"/>
      <w:r w:rsidRPr="00CF2C76">
        <w:t>Dzyabura</w:t>
      </w:r>
      <w:proofErr w:type="spellEnd"/>
      <w:r w:rsidRPr="00CF2C76">
        <w:t xml:space="preserve"> et al., 2019) demonstrates that standard transactional metadata (price, SKU, payment type) lacks sufficient predictive power to anticipate product returns. Returns are predominantly driven by post-purchase cognitive dissonance, sizing inconsistencies, and material </w:t>
      </w:r>
      <w:r w:rsidRPr="00CF2C76">
        <w:lastRenderedPageBreak/>
        <w:t>expectation mismatches</w:t>
      </w:r>
      <w:r w:rsidR="00201B64">
        <w:t>-</w:t>
      </w:r>
      <w:r w:rsidRPr="00CF2C76">
        <w:t xml:space="preserve">signals that reside exclusively within unstructured text feedback and visual </w:t>
      </w:r>
      <w:proofErr w:type="spellStart"/>
      <w:r w:rsidRPr="00CF2C76">
        <w:t>catalog</w:t>
      </w:r>
      <w:proofErr w:type="spellEnd"/>
      <w:r w:rsidRPr="00CF2C76">
        <w:t xml:space="preserve"> representations.</w:t>
      </w:r>
    </w:p>
    <w:p w14:paraId="59D1834E" w14:textId="77777777" w:rsidR="00CF2C76" w:rsidRPr="00CF2C76" w:rsidRDefault="00CF2C76" w:rsidP="00CF2C76">
      <w:r w:rsidRPr="00CF2C76">
        <w:t xml:space="preserve">The low performance of both baseline models empirically proves the central hypothesis of Part A: </w:t>
      </w:r>
      <w:r w:rsidRPr="00D2412A">
        <w:t xml:space="preserve">Standard tabular </w:t>
      </w:r>
      <w:proofErr w:type="spellStart"/>
      <w:r w:rsidRPr="00D2412A">
        <w:t>modeling</w:t>
      </w:r>
      <w:proofErr w:type="spellEnd"/>
      <w:r w:rsidRPr="00D2412A">
        <w:t xml:space="preserve"> is insufficient for return mitigation</w:t>
      </w:r>
      <w:r w:rsidRPr="00CF2C76">
        <w:rPr>
          <w:b/>
          <w:bCs/>
        </w:rPr>
        <w:t>.</w:t>
      </w:r>
      <w:r w:rsidRPr="00CF2C76">
        <w:t xml:space="preserve"> Integrating NLP and multi-modal customer </w:t>
      </w:r>
      <w:proofErr w:type="spellStart"/>
      <w:r w:rsidRPr="00CF2C76">
        <w:t>behavioral</w:t>
      </w:r>
      <w:proofErr w:type="spellEnd"/>
      <w:r w:rsidRPr="00CF2C76">
        <w:t xml:space="preserve"> feedback is an absolute necessity to break </w:t>
      </w:r>
      <w:proofErr w:type="spellStart"/>
      <w:r w:rsidRPr="00CF2C76">
        <w:t>STADIOalot's</w:t>
      </w:r>
      <w:proofErr w:type="spellEnd"/>
      <w:r w:rsidRPr="00CF2C76">
        <w:t xml:space="preserve"> returns spiral and protect operating margins.</w:t>
      </w:r>
    </w:p>
    <w:p w14:paraId="55A73E19" w14:textId="77777777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6. Strategic Recommendations &amp; Roadmap</w:t>
      </w:r>
    </w:p>
    <w:p w14:paraId="0C061B1A" w14:textId="6C4C5AB5" w:rsidR="00CF2C76" w:rsidRPr="00CF2C76" w:rsidRDefault="00CF2C76" w:rsidP="00CF2C76">
      <w:pPr>
        <w:numPr>
          <w:ilvl w:val="0"/>
          <w:numId w:val="4"/>
        </w:numPr>
      </w:pPr>
      <w:r w:rsidRPr="00CF2C76">
        <w:rPr>
          <w:b/>
          <w:bCs/>
        </w:rPr>
        <w:t>Phase 1 (Weeks 1–4):</w:t>
      </w:r>
      <w:r w:rsidRPr="00CF2C76">
        <w:t xml:space="preserve"> Implement threshold optimization and SMOTE oversampling on Model 2 to increase return recall to </w:t>
      </w:r>
      <m:oMath>
        <m:r>
          <w:rPr>
            <w:rFonts w:ascii="Cambria Math" w:hAnsi="Cambria Math"/>
          </w:rPr>
          <m:t>&gt;75%</m:t>
        </m:r>
      </m:oMath>
      <w:r w:rsidRPr="00CF2C76">
        <w:t>.</w:t>
      </w:r>
    </w:p>
    <w:p w14:paraId="614A7C00" w14:textId="77777777" w:rsidR="00CF2C76" w:rsidRPr="00CF2C76" w:rsidRDefault="00CF2C76" w:rsidP="00CF2C76">
      <w:pPr>
        <w:numPr>
          <w:ilvl w:val="0"/>
          <w:numId w:val="4"/>
        </w:numPr>
      </w:pPr>
      <w:r w:rsidRPr="00CF2C76">
        <w:rPr>
          <w:b/>
          <w:bCs/>
        </w:rPr>
        <w:t>Phase 2 (Weeks 5–8):</w:t>
      </w:r>
      <w:r w:rsidRPr="00CF2C76">
        <w:t xml:space="preserve"> Deploy the </w:t>
      </w:r>
      <w:proofErr w:type="spellStart"/>
      <w:r w:rsidRPr="00CF2C76">
        <w:t>DistilBERT</w:t>
      </w:r>
      <w:proofErr w:type="spellEnd"/>
      <w:r w:rsidRPr="00CF2C76">
        <w:t xml:space="preserve"> NLP feature extraction engine to process unstructured </w:t>
      </w:r>
      <w:proofErr w:type="spellStart"/>
      <w:r w:rsidRPr="00CF2C76">
        <w:t>Return_Reason</w:t>
      </w:r>
      <w:proofErr w:type="spellEnd"/>
      <w:r w:rsidRPr="00CF2C76">
        <w:t xml:space="preserve"> text notes.</w:t>
      </w:r>
    </w:p>
    <w:p w14:paraId="0183F7C0" w14:textId="77777777" w:rsidR="00CF2C76" w:rsidRPr="00CF2C76" w:rsidRDefault="00CF2C76" w:rsidP="00CF2C76">
      <w:pPr>
        <w:numPr>
          <w:ilvl w:val="0"/>
          <w:numId w:val="4"/>
        </w:numPr>
      </w:pPr>
      <w:r w:rsidRPr="00CF2C76">
        <w:rPr>
          <w:b/>
          <w:bCs/>
        </w:rPr>
        <w:t>Phase 3 (Weeks 9–12):</w:t>
      </w:r>
      <w:r w:rsidRPr="00CF2C76">
        <w:t xml:space="preserve"> Embed the multi-modal </w:t>
      </w:r>
      <w:proofErr w:type="spellStart"/>
      <w:r w:rsidRPr="00CF2C76">
        <w:t>XGBoost</w:t>
      </w:r>
      <w:proofErr w:type="spellEnd"/>
      <w:r w:rsidRPr="00CF2C76">
        <w:t xml:space="preserve"> pipeline into the production checkout service via Apache Kafka for real-time pre-</w:t>
      </w:r>
      <w:proofErr w:type="spellStart"/>
      <w:r w:rsidRPr="00CF2C76">
        <w:t>fulfillment</w:t>
      </w:r>
      <w:proofErr w:type="spellEnd"/>
      <w:r w:rsidRPr="00CF2C76">
        <w:t xml:space="preserve"> risk scoring.</w:t>
      </w:r>
    </w:p>
    <w:p w14:paraId="3EC43BDE" w14:textId="77777777" w:rsidR="00CF2C76" w:rsidRPr="00CF2C76" w:rsidRDefault="00CF2C76" w:rsidP="00CF2C76">
      <w:pPr>
        <w:rPr>
          <w:b/>
          <w:bCs/>
        </w:rPr>
      </w:pPr>
      <w:r w:rsidRPr="00CF2C76">
        <w:rPr>
          <w:b/>
          <w:bCs/>
        </w:rPr>
        <w:t>References</w:t>
      </w:r>
    </w:p>
    <w:p w14:paraId="0939998E" w14:textId="77777777" w:rsidR="00CF2C76" w:rsidRPr="00CF2C76" w:rsidRDefault="00CF2C76" w:rsidP="00CF2C76">
      <w:pPr>
        <w:numPr>
          <w:ilvl w:val="0"/>
          <w:numId w:val="5"/>
        </w:numPr>
      </w:pPr>
      <w:r w:rsidRPr="00CF2C76">
        <w:t xml:space="preserve">Chawla, N.V., Bowyer, K.W., Hall, L.O. and </w:t>
      </w:r>
      <w:proofErr w:type="spellStart"/>
      <w:r w:rsidRPr="00CF2C76">
        <w:t>Kegelmeyer</w:t>
      </w:r>
      <w:proofErr w:type="spellEnd"/>
      <w:r w:rsidRPr="00CF2C76">
        <w:t xml:space="preserve">, W.P., 2002. SMOTE: synthetic minority over-sampling technique. </w:t>
      </w:r>
      <w:r w:rsidRPr="00CF2C76">
        <w:rPr>
          <w:i/>
          <w:iCs/>
        </w:rPr>
        <w:t>Journal of Artificial Intelligence Research</w:t>
      </w:r>
      <w:r w:rsidRPr="00CF2C76">
        <w:t>, 16, pp.321-357.</w:t>
      </w:r>
    </w:p>
    <w:p w14:paraId="01C49CBB" w14:textId="77777777" w:rsidR="00CF2C76" w:rsidRPr="00CF2C76" w:rsidRDefault="00CF2C76" w:rsidP="00CF2C76">
      <w:pPr>
        <w:numPr>
          <w:ilvl w:val="0"/>
          <w:numId w:val="5"/>
        </w:numPr>
      </w:pPr>
      <w:r w:rsidRPr="00CF2C76">
        <w:t xml:space="preserve">Chen, T. and </w:t>
      </w:r>
      <w:proofErr w:type="spellStart"/>
      <w:r w:rsidRPr="00CF2C76">
        <w:t>Guestrin</w:t>
      </w:r>
      <w:proofErr w:type="spellEnd"/>
      <w:r w:rsidRPr="00CF2C76">
        <w:t xml:space="preserve">, C., 2016. </w:t>
      </w:r>
      <w:proofErr w:type="spellStart"/>
      <w:r w:rsidRPr="00CF2C76">
        <w:t>XGBoost</w:t>
      </w:r>
      <w:proofErr w:type="spellEnd"/>
      <w:r w:rsidRPr="00CF2C76">
        <w:t xml:space="preserve">: A scalable tree boosting system. In </w:t>
      </w:r>
      <w:r w:rsidRPr="00CF2C76">
        <w:rPr>
          <w:i/>
          <w:iCs/>
        </w:rPr>
        <w:t>Proceedings of the 22nd ACM SIGKDD International Conference on Knowledge Discovery and Data Mining</w:t>
      </w:r>
      <w:r w:rsidRPr="00CF2C76">
        <w:t xml:space="preserve"> (pp. 785-794).</w:t>
      </w:r>
    </w:p>
    <w:p w14:paraId="6EBD51A0" w14:textId="77777777" w:rsidR="00CF2C76" w:rsidRPr="00CF2C76" w:rsidRDefault="00CF2C76" w:rsidP="00CF2C76">
      <w:pPr>
        <w:numPr>
          <w:ilvl w:val="0"/>
          <w:numId w:val="5"/>
        </w:numPr>
      </w:pPr>
      <w:r w:rsidRPr="00CF2C76">
        <w:t xml:space="preserve">De Santis, E., Martino, A. and Rizzi, A., 2023. Multi-modal machine learning for e-commerce return prediction. </w:t>
      </w:r>
      <w:r w:rsidRPr="00CF2C76">
        <w:rPr>
          <w:i/>
          <w:iCs/>
        </w:rPr>
        <w:t>IEEE Transactions on Knowledge and Data Engineering</w:t>
      </w:r>
      <w:r w:rsidRPr="00CF2C76">
        <w:t>, 35(4), pp.3812-3825.</w:t>
      </w:r>
    </w:p>
    <w:p w14:paraId="6FF160F5" w14:textId="77777777" w:rsidR="00CF2C76" w:rsidRPr="00CF2C76" w:rsidRDefault="00CF2C76" w:rsidP="00CF2C76">
      <w:pPr>
        <w:numPr>
          <w:ilvl w:val="0"/>
          <w:numId w:val="5"/>
        </w:numPr>
      </w:pPr>
      <w:r w:rsidRPr="00CF2C76">
        <w:t xml:space="preserve">Devlin, J., Chang, M.W., Lee, K. and Toutanova, K., 2019. BERT: Pre-training of deep bidirectional transformers for language understanding. In </w:t>
      </w:r>
      <w:r w:rsidRPr="00CF2C76">
        <w:rPr>
          <w:i/>
          <w:iCs/>
        </w:rPr>
        <w:t>NAACL-HLT</w:t>
      </w:r>
      <w:r w:rsidRPr="00CF2C76">
        <w:t xml:space="preserve"> (pp. 4171-4186).</w:t>
      </w:r>
    </w:p>
    <w:p w14:paraId="1A219543" w14:textId="77777777" w:rsidR="00CF2C76" w:rsidRPr="00CF2C76" w:rsidRDefault="00CF2C76" w:rsidP="00CF2C76">
      <w:pPr>
        <w:numPr>
          <w:ilvl w:val="0"/>
          <w:numId w:val="5"/>
        </w:numPr>
      </w:pPr>
      <w:proofErr w:type="spellStart"/>
      <w:r w:rsidRPr="00CF2C76">
        <w:t>Dzyabura</w:t>
      </w:r>
      <w:proofErr w:type="spellEnd"/>
      <w:r w:rsidRPr="00CF2C76">
        <w:t xml:space="preserve">, D., El Kihal, S. and Ibragimov, M., 2019. Leveraging image and text data to reduce product returns in e-commerce. </w:t>
      </w:r>
      <w:r w:rsidRPr="00CF2C76">
        <w:rPr>
          <w:i/>
          <w:iCs/>
        </w:rPr>
        <w:t>Marketing Science</w:t>
      </w:r>
      <w:r w:rsidRPr="00CF2C76">
        <w:t>, 38(6), pp.1025-1042.</w:t>
      </w:r>
    </w:p>
    <w:p w14:paraId="1567E15E" w14:textId="77777777" w:rsidR="00CF2C76" w:rsidRPr="00CF2C76" w:rsidRDefault="00CF2C76" w:rsidP="00CF2C76">
      <w:pPr>
        <w:numPr>
          <w:ilvl w:val="0"/>
          <w:numId w:val="5"/>
        </w:numPr>
      </w:pPr>
      <w:r w:rsidRPr="00CF2C76">
        <w:t xml:space="preserve">Provost, F. and Fawcett, T., 2013. </w:t>
      </w:r>
      <w:r w:rsidRPr="00CF2C76">
        <w:rPr>
          <w:i/>
          <w:iCs/>
        </w:rPr>
        <w:t>Data Science for Business: What you need to know about data mining and data-analytic thinking</w:t>
      </w:r>
      <w:r w:rsidRPr="00CF2C76">
        <w:t>. O'Reilly Media.</w:t>
      </w:r>
    </w:p>
    <w:p w14:paraId="68E43881" w14:textId="281E6B2B" w:rsidR="00CF2C76" w:rsidRDefault="00CF2C76" w:rsidP="00D2412A">
      <w:pPr>
        <w:numPr>
          <w:ilvl w:val="0"/>
          <w:numId w:val="5"/>
        </w:numPr>
      </w:pPr>
      <w:r w:rsidRPr="00CF2C76">
        <w:t xml:space="preserve">Zaharia, M., Xin, R.S., Wendell, P., Das, T., Armbrust, M., Dave, A., Meng, X., Zheng, R., Franklin, M.J., Shenker, S. and Stoica, I., 2016. Apache Spark: a unified engine for big data processing. </w:t>
      </w:r>
      <w:r w:rsidRPr="00CF2C76">
        <w:rPr>
          <w:i/>
          <w:iCs/>
        </w:rPr>
        <w:t>Communications of the ACM</w:t>
      </w:r>
      <w:r w:rsidRPr="00CF2C76">
        <w:t>, 59(11), pp.56-65.</w:t>
      </w:r>
    </w:p>
    <w:sectPr w:rsidR="00CF2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F9C"/>
    <w:multiLevelType w:val="multilevel"/>
    <w:tmpl w:val="B0A4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56F4D"/>
    <w:multiLevelType w:val="multilevel"/>
    <w:tmpl w:val="674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D4821"/>
    <w:multiLevelType w:val="multilevel"/>
    <w:tmpl w:val="D5D6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470D9"/>
    <w:multiLevelType w:val="multilevel"/>
    <w:tmpl w:val="257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01871"/>
    <w:multiLevelType w:val="multilevel"/>
    <w:tmpl w:val="B4AC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975392">
    <w:abstractNumId w:val="1"/>
  </w:num>
  <w:num w:numId="2" w16cid:durableId="1882671321">
    <w:abstractNumId w:val="0"/>
  </w:num>
  <w:num w:numId="3" w16cid:durableId="513420165">
    <w:abstractNumId w:val="4"/>
  </w:num>
  <w:num w:numId="4" w16cid:durableId="2067141720">
    <w:abstractNumId w:val="2"/>
  </w:num>
  <w:num w:numId="5" w16cid:durableId="1428886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76"/>
    <w:rsid w:val="00201B64"/>
    <w:rsid w:val="0021022E"/>
    <w:rsid w:val="00316459"/>
    <w:rsid w:val="008478E8"/>
    <w:rsid w:val="00927CDF"/>
    <w:rsid w:val="00A87733"/>
    <w:rsid w:val="00AC471D"/>
    <w:rsid w:val="00CD325D"/>
    <w:rsid w:val="00CF2C76"/>
    <w:rsid w:val="00D2412A"/>
    <w:rsid w:val="00DB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15087"/>
  <w15:chartTrackingRefBased/>
  <w15:docId w15:val="{5CC7CEB1-4D2A-413E-974E-A5E79220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1371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Zubenathi Hector Neno</dc:creator>
  <cp:keywords/>
  <dc:description/>
  <cp:lastModifiedBy>Zubenathi Hector Neno</cp:lastModifiedBy>
  <cp:revision>2</cp:revision>
  <dcterms:created xsi:type="dcterms:W3CDTF">2026-09-28T21:47:00Z</dcterms:created>
  <dcterms:modified xsi:type="dcterms:W3CDTF">2026-09-28T21:47:00Z</dcterms:modified>
</cp:coreProperties>
</file>