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B84BB76" w14:textId="77777777" w:rsidR="00E92E88" w:rsidRDefault="00000000">
      <w:pPr>
        <w:pStyle w:val="Title"/>
      </w:pPr>
      <w:r>
        <w:rPr>
          <w:rFonts w:eastAsia="Songti SC" w:cs="Calibri"/>
          <w:bCs/>
        </w:rPr>
        <w:t>新加坡日度电价预测研究报告</w:t>
      </w:r>
    </w:p>
    <w:p w14:paraId="5E18918E" w14:textId="77777777" w:rsidR="00E92E88" w:rsidRDefault="00000000">
      <w:pPr>
        <w:pStyle w:val="Subtitle"/>
      </w:pPr>
      <w:r>
        <w:rPr>
          <w:rFonts w:eastAsia="Songti SC" w:cs="Calibri"/>
        </w:rPr>
        <w:t>传统计量</w:t>
      </w:r>
      <w:r>
        <w:rPr>
          <w:rFonts w:eastAsia="Songti SC" w:cs="Calibri"/>
        </w:rPr>
        <w:t xml:space="preserve"> </w:t>
      </w:r>
      <w:r>
        <w:rPr>
          <w:rFonts w:eastAsia="Songti SC" w:cs="Calibri"/>
        </w:rPr>
        <w:t>机器学习与神经网络模型比较</w:t>
      </w:r>
    </w:p>
    <w:p w14:paraId="6F94DFCE" w14:textId="77777777" w:rsidR="00E92E88" w:rsidRDefault="00000000">
      <w:pPr>
        <w:jc w:val="both"/>
      </w:pPr>
      <w:r>
        <w:rPr>
          <w:rFonts w:cs="Times New Roman"/>
        </w:rPr>
        <w:t>研究窗口</w:t>
      </w:r>
      <w:r>
        <w:rPr>
          <w:rFonts w:cs="Times New Roman"/>
        </w:rPr>
        <w:t xml:space="preserve"> 2021</w:t>
      </w:r>
      <w:r>
        <w:rPr>
          <w:rFonts w:cs="Times New Roman"/>
        </w:rPr>
        <w:t>年</w:t>
      </w:r>
      <w:r>
        <w:rPr>
          <w:rFonts w:cs="Times New Roman"/>
        </w:rPr>
        <w:t>1</w:t>
      </w:r>
      <w:r>
        <w:rPr>
          <w:rFonts w:cs="Times New Roman"/>
        </w:rPr>
        <w:t>月</w:t>
      </w:r>
      <w:r>
        <w:rPr>
          <w:rFonts w:cs="Times New Roman"/>
        </w:rPr>
        <w:t>1</w:t>
      </w:r>
      <w:r>
        <w:rPr>
          <w:rFonts w:cs="Times New Roman"/>
        </w:rPr>
        <w:t>日至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8</w:t>
      </w:r>
      <w:r>
        <w:rPr>
          <w:rFonts w:cs="Times New Roman"/>
        </w:rPr>
        <w:t>月</w:t>
      </w:r>
      <w:r>
        <w:rPr>
          <w:rFonts w:cs="Times New Roman"/>
        </w:rPr>
        <w:t>31</w:t>
      </w:r>
      <w:r>
        <w:rPr>
          <w:rFonts w:cs="Times New Roman"/>
        </w:rPr>
        <w:t>日</w:t>
      </w:r>
    </w:p>
    <w:p w14:paraId="3D5ADF44" w14:textId="77777777" w:rsidR="00E92E88" w:rsidRDefault="00000000">
      <w:pPr>
        <w:pStyle w:val="Heading1"/>
      </w:pPr>
      <w:r>
        <w:rPr>
          <w:rFonts w:eastAsia="Songti SC" w:cs="Calibri"/>
        </w:rPr>
        <w:t xml:space="preserve">1 </w:t>
      </w:r>
      <w:r>
        <w:rPr>
          <w:rFonts w:eastAsia="Songti SC" w:cs="Calibri"/>
        </w:rPr>
        <w:t>引言与研究动机</w:t>
      </w:r>
    </w:p>
    <w:p w14:paraId="62341017" w14:textId="77777777" w:rsidR="00E92E88" w:rsidRDefault="00000000">
      <w:pPr>
        <w:jc w:val="both"/>
      </w:pPr>
      <w:r>
        <w:rPr>
          <w:rFonts w:cs="Times New Roman"/>
        </w:rPr>
        <w:t>本研究预测新加坡统一能源价格（</w:t>
      </w:r>
      <w:r>
        <w:rPr>
          <w:rFonts w:cs="Times New Roman"/>
        </w:rPr>
        <w:t>Uniform Singapore Energy Price</w:t>
      </w:r>
      <w:r>
        <w:rPr>
          <w:rFonts w:cs="Times New Roman"/>
        </w:rPr>
        <w:t>，</w:t>
      </w:r>
      <w:r>
        <w:rPr>
          <w:rFonts w:cs="Times New Roman"/>
        </w:rPr>
        <w:t>USEP</w:t>
      </w:r>
      <w:r>
        <w:rPr>
          <w:rFonts w:cs="Times New Roman"/>
        </w:rPr>
        <w:t>）的日均值，比较六个预测模型与两个基准的一日超前表现。</w:t>
      </w:r>
      <w:r>
        <w:rPr>
          <w:rFonts w:cs="Times New Roman"/>
        </w:rPr>
        <w:t xml:space="preserve">USEP </w:t>
      </w:r>
      <w:r>
        <w:rPr>
          <w:rFonts w:cs="Times New Roman"/>
        </w:rPr>
        <w:t>是每半小时取电节点价格的加权均值</w:t>
      </w:r>
      <w:r>
        <w:rPr>
          <w:rFonts w:cs="Times New Roman"/>
        </w:rPr>
        <w:t xml:space="preserve"> (EMC n.d.a)</w:t>
      </w:r>
      <w:r>
        <w:rPr>
          <w:rFonts w:cs="Times New Roman"/>
        </w:rPr>
        <w:t>；本研究以一天</w:t>
      </w:r>
      <w:r>
        <w:rPr>
          <w:rFonts w:cs="Times New Roman"/>
        </w:rPr>
        <w:t>48</w:t>
      </w:r>
      <w:r>
        <w:rPr>
          <w:rFonts w:cs="Times New Roman"/>
        </w:rPr>
        <w:t>个时段的算术平均作为日度目标。</w:t>
      </w:r>
    </w:p>
    <w:p w14:paraId="025A1AC6" w14:textId="77777777" w:rsidR="00E92E88" w:rsidRDefault="00000000">
      <w:pPr>
        <w:jc w:val="both"/>
      </w:pPr>
      <w:r>
        <w:rPr>
          <w:rFonts w:cs="Times New Roman"/>
        </w:rPr>
        <w:t>2024</w:t>
      </w:r>
      <w:r>
        <w:rPr>
          <w:rFonts w:cs="Times New Roman"/>
        </w:rPr>
        <w:t>年，天然气占新加坡发电燃料组合的</w:t>
      </w:r>
      <w:r>
        <w:rPr>
          <w:rFonts w:cs="Times New Roman"/>
        </w:rPr>
        <w:t>94.0% (EMA n.d.a)</w:t>
      </w:r>
      <w:r>
        <w:rPr>
          <w:rFonts w:cs="Times New Roman"/>
        </w:rPr>
        <w:t>。燃料成本与系统供需影响发电商报价及批发电价</w:t>
      </w:r>
      <w:r>
        <w:rPr>
          <w:rFonts w:cs="Times New Roman"/>
        </w:rPr>
        <w:t xml:space="preserve"> (EMA n.d.c)</w:t>
      </w:r>
      <w:r>
        <w:rPr>
          <w:rFonts w:cs="Times New Roman"/>
        </w:rPr>
        <w:t>。一日超前预测可为零售商安排采购与对冲、大用户调整用电及发电商安排燃料提供参考。</w:t>
      </w:r>
      <w:r>
        <w:rPr>
          <w:rFonts w:cs="Times New Roman"/>
        </w:rPr>
        <w:t>2021</w:t>
      </w:r>
      <w:r>
        <w:rPr>
          <w:rFonts w:cs="Times New Roman"/>
        </w:rPr>
        <w:t>年下半年，全球天然气价格上涨与管道气供应中断加剧了批发电价波动；当年</w:t>
      </w:r>
      <w:r>
        <w:rPr>
          <w:rFonts w:cs="Times New Roman"/>
        </w:rPr>
        <w:t>10—12</w:t>
      </w:r>
      <w:r>
        <w:rPr>
          <w:rFonts w:cs="Times New Roman"/>
        </w:rPr>
        <w:t>月六家零售商退出市场，说明短期价格风险具有商业影响</w:t>
      </w:r>
      <w:r>
        <w:rPr>
          <w:rFonts w:cs="Times New Roman"/>
        </w:rPr>
        <w:t xml:space="preserve"> (MTI 2022)</w:t>
      </w:r>
      <w:r>
        <w:rPr>
          <w:rFonts w:cs="Times New Roman"/>
        </w:rPr>
        <w:t>。</w:t>
      </w:r>
    </w:p>
    <w:p w14:paraId="55C1DE4B" w14:textId="77777777" w:rsidR="00E92E88" w:rsidRDefault="00000000">
      <w:pPr>
        <w:jc w:val="both"/>
      </w:pPr>
      <w:r>
        <w:rPr>
          <w:rFonts w:cs="Times New Roman"/>
        </w:rPr>
        <w:t xml:space="preserve">Weron (2014) </w:t>
      </w:r>
      <w:r>
        <w:rPr>
          <w:rFonts w:cs="Times New Roman"/>
        </w:rPr>
        <w:t>强调电价的季节性与尖峰，以及在共同数据和评价设计下比较模型的必要性。针对</w:t>
      </w:r>
      <w:r>
        <w:rPr>
          <w:rFonts w:cs="Times New Roman"/>
        </w:rPr>
        <w:t xml:space="preserve"> USEP</w:t>
      </w:r>
      <w:r>
        <w:rPr>
          <w:rFonts w:cs="Times New Roman"/>
        </w:rPr>
        <w:t>，</w:t>
      </w:r>
      <w:r>
        <w:rPr>
          <w:rFonts w:cs="Times New Roman"/>
        </w:rPr>
        <w:t xml:space="preserve">Sai et al. (2023) </w:t>
      </w:r>
      <w:r>
        <w:rPr>
          <w:rFonts w:cs="Times New Roman"/>
        </w:rPr>
        <w:t>使用</w:t>
      </w:r>
      <w:r>
        <w:rPr>
          <w:rFonts w:cs="Times New Roman"/>
        </w:rPr>
        <w:t xml:space="preserve"> XGBoost</w:t>
      </w:r>
      <w:r>
        <w:rPr>
          <w:rFonts w:cs="Times New Roman"/>
        </w:rPr>
        <w:t>，每半小时更新未来六小时预测；</w:t>
      </w:r>
      <w:r>
        <w:rPr>
          <w:rFonts w:cs="Times New Roman"/>
        </w:rPr>
        <w:t xml:space="preserve">Cai, Li, and Wang (2025) </w:t>
      </w:r>
      <w:r>
        <w:rPr>
          <w:rFonts w:cs="Times New Roman"/>
        </w:rPr>
        <w:t>的工作论文研究日度价格收益率，发现滞后</w:t>
      </w:r>
      <w:r>
        <w:rPr>
          <w:rFonts w:cs="Times New Roman"/>
        </w:rPr>
        <w:t xml:space="preserve"> USEP </w:t>
      </w:r>
      <w:r>
        <w:rPr>
          <w:rFonts w:cs="Times New Roman"/>
        </w:rPr>
        <w:t>与应急备用价格在其特</w:t>
      </w:r>
      <w:r>
        <w:rPr>
          <w:rFonts w:cs="Times New Roman"/>
        </w:rPr>
        <w:lastRenderedPageBreak/>
        <w:t>征重要性分析中较突出。本研究预测日均价格水平，在统一滚动设计下比较统计模型、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</w:t>
      </w:r>
      <w:r>
        <w:rPr>
          <w:rFonts w:cs="Times New Roman"/>
        </w:rPr>
        <w:t>，并结合误差指标和统计检验评价差异。</w:t>
      </w:r>
    </w:p>
    <w:p w14:paraId="0979BE37" w14:textId="77777777" w:rsidR="00E92E88" w:rsidRDefault="00000000">
      <w:pPr>
        <w:jc w:val="both"/>
      </w:pPr>
      <w:r>
        <w:rPr>
          <w:rFonts w:cs="Times New Roman"/>
        </w:rPr>
        <w:t>研究问题为：</w:t>
      </w:r>
      <w:r>
        <w:rPr>
          <w:rFonts w:cs="Times New Roman"/>
        </w:rPr>
        <w:t>①</w:t>
      </w:r>
      <w:r>
        <w:rPr>
          <w:rFonts w:cs="Times New Roman"/>
        </w:rPr>
        <w:t>六个模型中哪些具有较低的一日超前预测误差，差异是否显著？</w:t>
      </w:r>
      <w:r>
        <w:rPr>
          <w:rFonts w:cs="Times New Roman"/>
        </w:rPr>
        <w:t>②</w:t>
      </w:r>
      <w:r>
        <w:rPr>
          <w:rFonts w:cs="Times New Roman"/>
        </w:rPr>
        <w:t>在相同模型内加入需求、辅助服务价格、燃料、温度与日历信息，是否改善样本外预测？</w:t>
      </w:r>
    </w:p>
    <w:p w14:paraId="1E82FBBB" w14:textId="77777777" w:rsidR="00E92E88" w:rsidRDefault="00000000">
      <w:pPr>
        <w:pStyle w:val="Heading1"/>
      </w:pPr>
      <w:r>
        <w:rPr>
          <w:rFonts w:eastAsia="Songti SC" w:cs="Calibri"/>
        </w:rPr>
        <w:t xml:space="preserve">2 </w:t>
      </w:r>
      <w:r>
        <w:rPr>
          <w:rFonts w:eastAsia="Songti SC" w:cs="Calibri"/>
        </w:rPr>
        <w:t>预测变量选择与依据</w:t>
      </w:r>
    </w:p>
    <w:p w14:paraId="21FFEDCE" w14:textId="77777777" w:rsidR="00E92E88" w:rsidRDefault="00000000">
      <w:pPr>
        <w:jc w:val="both"/>
      </w:pPr>
      <w:r>
        <w:rPr>
          <w:rFonts w:cs="Times New Roman"/>
        </w:rPr>
        <w:t>价格历史提供持续性和周内模式；外部变量反映供需、成本与制度条件。连续外部变量使用目标日前一日及更早的观测，星期与公众假期使用目标日已知信息。各变量的依据见表</w:t>
      </w:r>
      <w:r>
        <w:rPr>
          <w:rFonts w:cs="Times New Roman"/>
        </w:rPr>
        <w:t>1</w:t>
      </w:r>
      <w:r>
        <w:rPr>
          <w:rFonts w:cs="Times New Roman"/>
        </w:rPr>
        <w:t>，具体构造见第</w:t>
      </w:r>
      <w:r>
        <w:rPr>
          <w:rFonts w:cs="Times New Roman"/>
        </w:rPr>
        <w:t>3</w:t>
      </w:r>
      <w:r>
        <w:rPr>
          <w:rFonts w:cs="Times New Roman"/>
        </w:rPr>
        <w:t>节。</w:t>
      </w:r>
    </w:p>
    <w:p w14:paraId="7252CC81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1</w:t>
      </w:r>
    </w:p>
    <w:p w14:paraId="6D7C5471" w14:textId="77777777" w:rsidR="00E92E88" w:rsidRDefault="00000000">
      <w:pPr>
        <w:pStyle w:val="Caption"/>
        <w:spacing w:after="60"/>
      </w:pPr>
      <w:r>
        <w:rPr>
          <w:rFonts w:cs="Times New Roman"/>
        </w:rPr>
        <w:t>预测变量的机制与预期方向</w:t>
      </w:r>
    </w:p>
    <w:p w14:paraId="55C05C53" w14:textId="77777777" w:rsidR="00E92E88" w:rsidRDefault="00000000">
      <w:pPr>
        <w:pStyle w:val="TableNote"/>
      </w:pPr>
      <w:r>
        <w:rPr>
          <w:rFonts w:cs="Times New Roman"/>
        </w:rPr>
        <w:t>注：方向是基于机制提出的假设，须在本研究中检验。</w:t>
      </w:r>
      <w:r>
        <w:rPr>
          <w:rFonts w:cs="Times New Roman"/>
        </w:rPr>
        <w:t xml:space="preserve">TPCRegime </w:t>
      </w:r>
      <w:r>
        <w:rPr>
          <w:rFonts w:cs="Times New Roman"/>
        </w:rPr>
        <w:t>表示制度实施状态；实际触发状态是另一变量。资料来源：作者据所列来源整理。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440"/>
        <w:gridCol w:w="3715"/>
        <w:gridCol w:w="1296"/>
        <w:gridCol w:w="2981"/>
      </w:tblGrid>
      <w:tr w:rsidR="00E92E88" w14:paraId="68BD422D" w14:textId="77777777">
        <w:trPr>
          <w:cantSplit/>
          <w:tblHeader/>
          <w:jc w:val="center"/>
        </w:trPr>
        <w:tc>
          <w:tcPr>
            <w:tcW w:w="144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A2BDE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变量组</w:t>
            </w:r>
          </w:p>
        </w:tc>
        <w:tc>
          <w:tcPr>
            <w:tcW w:w="371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5D553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预测依据与机制</w:t>
            </w:r>
          </w:p>
        </w:tc>
        <w:tc>
          <w:tcPr>
            <w:tcW w:w="1296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BCFB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预期方向</w:t>
            </w:r>
          </w:p>
        </w:tc>
        <w:tc>
          <w:tcPr>
            <w:tcW w:w="29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7C6F0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依据</w:t>
            </w:r>
          </w:p>
        </w:tc>
      </w:tr>
      <w:tr w:rsidR="00E92E88" w14:paraId="640CAC17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A0AD3C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价格历史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22BE6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价格持续性与周内模式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F0171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+</w:t>
            </w:r>
            <w:r>
              <w:rPr>
                <w:rFonts w:cs="Times New Roman"/>
                <w:sz w:val="22"/>
              </w:rPr>
              <w:t>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B2AFB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Weron (2014)</w:t>
            </w:r>
          </w:p>
        </w:tc>
      </w:tr>
      <w:tr w:rsidR="00E92E88" w14:paraId="43558DBD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32E4A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电力需求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7B46B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需求增加可能提高边际出清成本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53D49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+</w:t>
            </w:r>
            <w:r>
              <w:rPr>
                <w:rFonts w:cs="Times New Roman"/>
                <w:sz w:val="22"/>
              </w:rPr>
              <w:t>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0F41A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Weron (2014)</w:t>
            </w:r>
          </w:p>
        </w:tc>
      </w:tr>
      <w:tr w:rsidR="00E92E88" w14:paraId="1152211E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2B53D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备用与调频价格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3B4FB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辅助服务反映系统约束；应急备用在</w:t>
            </w:r>
            <w:r>
              <w:rPr>
                <w:rFonts w:cs="Times New Roman"/>
                <w:sz w:val="22"/>
              </w:rPr>
              <w:t xml:space="preserve"> USEP </w:t>
            </w:r>
            <w:r>
              <w:rPr>
                <w:rFonts w:cs="Times New Roman"/>
                <w:sz w:val="22"/>
              </w:rPr>
              <w:t>收益率研究中较突出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6D202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78474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Cai, Li, and Wang (2025)</w:t>
            </w:r>
          </w:p>
        </w:tc>
      </w:tr>
      <w:tr w:rsidR="00E92E88" w14:paraId="297263FB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CD3E96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燃料价格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6CD4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天然气合同与油价挂钩；</w:t>
            </w:r>
            <w:r>
              <w:rPr>
                <w:rFonts w:cs="Times New Roman"/>
                <w:sz w:val="22"/>
              </w:rPr>
              <w:t xml:space="preserve">BrentSGD </w:t>
            </w:r>
            <w:r>
              <w:rPr>
                <w:rFonts w:cs="Times New Roman"/>
                <w:sz w:val="22"/>
              </w:rPr>
              <w:t>作为燃料成本代理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5E970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+</w:t>
            </w:r>
            <w:r>
              <w:rPr>
                <w:rFonts w:cs="Times New Roman"/>
                <w:sz w:val="22"/>
              </w:rPr>
              <w:t>（假设）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D5C1A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EMA (n.d.b, n.d.c)</w:t>
            </w:r>
          </w:p>
        </w:tc>
      </w:tr>
      <w:tr w:rsidR="00E92E88" w14:paraId="04DA9B10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25EE4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温度与日历</w:t>
            </w:r>
          </w:p>
        </w:tc>
        <w:tc>
          <w:tcPr>
            <w:tcW w:w="371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AF07F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温度影响制冷需求；日历捕捉周内与假日模式</w:t>
            </w:r>
          </w:p>
        </w:tc>
        <w:tc>
          <w:tcPr>
            <w:tcW w:w="1296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FD1CFA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18C8C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Ang, Wang, and Ma (2017); Weron (2014)</w:t>
            </w:r>
          </w:p>
        </w:tc>
      </w:tr>
      <w:tr w:rsidR="00E92E88" w14:paraId="34A44593" w14:textId="77777777">
        <w:trPr>
          <w:cantSplit/>
          <w:jc w:val="center"/>
        </w:trPr>
        <w:tc>
          <w:tcPr>
            <w:tcW w:w="144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7B6D75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TPC</w:t>
            </w:r>
          </w:p>
        </w:tc>
        <w:tc>
          <w:tcPr>
            <w:tcW w:w="371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2307A3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触发时封顶；制度状态未反映实际触发</w:t>
            </w:r>
          </w:p>
        </w:tc>
        <w:tc>
          <w:tcPr>
            <w:tcW w:w="129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E89B6E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待检验</w:t>
            </w:r>
          </w:p>
        </w:tc>
        <w:tc>
          <w:tcPr>
            <w:tcW w:w="29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9FB30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EMA (2023)</w:t>
            </w:r>
          </w:p>
        </w:tc>
      </w:tr>
    </w:tbl>
    <w:p w14:paraId="1D0DE20F" w14:textId="77777777" w:rsidR="00E92E88" w:rsidRDefault="00000000">
      <w:pPr>
        <w:spacing w:before="240"/>
        <w:jc w:val="both"/>
      </w:pPr>
      <w:r>
        <w:rPr>
          <w:rFonts w:cs="Times New Roman"/>
        </w:rPr>
        <w:lastRenderedPageBreak/>
        <w:t xml:space="preserve">Ang, Wang, and Ma (2017) </w:t>
      </w:r>
      <w:r>
        <w:rPr>
          <w:rFonts w:cs="Times New Roman"/>
        </w:rPr>
        <w:t>研究新加坡与香港的温度和分部门用电量，支持温度经制冷需求影响用电的机制；温度对本研究日电价的预测作用仍需检验。</w:t>
      </w:r>
      <w:r>
        <w:rPr>
          <w:rFonts w:cs="Times New Roman"/>
        </w:rPr>
        <w:t xml:space="preserve">TPC </w:t>
      </w:r>
      <w:r>
        <w:rPr>
          <w:rFonts w:cs="Times New Roman"/>
        </w:rPr>
        <w:t>自</w:t>
      </w:r>
      <w:r>
        <w:rPr>
          <w:rFonts w:cs="Times New Roman"/>
        </w:rPr>
        <w:t>2023</w:t>
      </w:r>
      <w:r>
        <w:rPr>
          <w:rFonts w:cs="Times New Roman"/>
        </w:rPr>
        <w:t>年</w:t>
      </w:r>
      <w:r>
        <w:rPr>
          <w:rFonts w:cs="Times New Roman"/>
        </w:rPr>
        <w:t>7</w:t>
      </w:r>
      <w:r>
        <w:rPr>
          <w:rFonts w:cs="Times New Roman"/>
        </w:rPr>
        <w:t>月</w:t>
      </w:r>
      <w:r>
        <w:rPr>
          <w:rFonts w:cs="Times New Roman"/>
        </w:rPr>
        <w:t>1</w:t>
      </w:r>
      <w:r>
        <w:rPr>
          <w:rFonts w:cs="Times New Roman"/>
        </w:rPr>
        <w:t>日起实施，只在高且持续波动时触发，波动恢复正常后停用</w:t>
      </w:r>
      <w:r>
        <w:rPr>
          <w:rFonts w:cs="Times New Roman"/>
        </w:rPr>
        <w:t xml:space="preserve"> (EMA 2023)</w:t>
      </w:r>
      <w:r>
        <w:rPr>
          <w:rFonts w:cs="Times New Roman"/>
        </w:rPr>
        <w:t>。制度状态变量的保留由验证期决定。</w:t>
      </w:r>
    </w:p>
    <w:p w14:paraId="38A62221" w14:textId="77777777" w:rsidR="00E92E88" w:rsidRDefault="00000000">
      <w:pPr>
        <w:pStyle w:val="Heading1"/>
      </w:pPr>
      <w:r>
        <w:rPr>
          <w:rFonts w:eastAsia="Songti SC" w:cs="Calibri"/>
        </w:rPr>
        <w:t xml:space="preserve">3 </w:t>
      </w:r>
      <w:r>
        <w:rPr>
          <w:rFonts w:eastAsia="Songti SC" w:cs="Calibri"/>
        </w:rPr>
        <w:t>数据与研究方法</w:t>
      </w:r>
    </w:p>
    <w:p w14:paraId="58782D2B" w14:textId="77777777" w:rsidR="00E92E88" w:rsidRDefault="00000000">
      <w:pPr>
        <w:pStyle w:val="Heading2"/>
      </w:pPr>
      <w:r>
        <w:rPr>
          <w:rFonts w:eastAsia="Songti SC" w:cs="Calibri"/>
        </w:rPr>
        <w:t xml:space="preserve">3.1 </w:t>
      </w:r>
      <w:r>
        <w:rPr>
          <w:rFonts w:eastAsia="Songti SC" w:cs="Calibri"/>
        </w:rPr>
        <w:t>数据来源与构造</w:t>
      </w:r>
    </w:p>
    <w:p w14:paraId="1569BB04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2</w:t>
      </w:r>
    </w:p>
    <w:p w14:paraId="14384D9D" w14:textId="77777777" w:rsidR="00E92E88" w:rsidRDefault="00000000">
      <w:pPr>
        <w:pStyle w:val="Caption"/>
        <w:spacing w:after="60"/>
      </w:pPr>
      <w:r>
        <w:rPr>
          <w:rFonts w:cs="Times New Roman"/>
        </w:rPr>
        <w:t>数据来源与日度构造</w:t>
      </w:r>
    </w:p>
    <w:p w14:paraId="4F064C9C" w14:textId="77777777" w:rsidR="00E92E88" w:rsidRDefault="00000000">
      <w:pPr>
        <w:pStyle w:val="TableNote"/>
      </w:pPr>
      <w:r>
        <w:rPr>
          <w:rFonts w:cs="Times New Roman"/>
        </w:rPr>
        <w:t>资料来源：</w:t>
      </w:r>
      <w:r>
        <w:rPr>
          <w:rFonts w:cs="Times New Roman"/>
        </w:rPr>
        <w:t>Energy Market Company (EMC n.d.b)</w:t>
      </w:r>
      <w:r>
        <w:rPr>
          <w:rFonts w:cs="Times New Roman"/>
        </w:rPr>
        <w:t>、</w:t>
      </w:r>
      <w:r>
        <w:rPr>
          <w:rFonts w:cs="Times New Roman"/>
        </w:rPr>
        <w:t>U.S. Energy Information Administration (EIA n.d.)</w:t>
      </w:r>
      <w:r>
        <w:rPr>
          <w:rFonts w:cs="Times New Roman"/>
        </w:rPr>
        <w:t>、</w:t>
      </w:r>
      <w:r>
        <w:rPr>
          <w:rFonts w:cs="Times New Roman"/>
        </w:rPr>
        <w:t>Monetary Authority of Singapore (MAS n.d.)</w:t>
      </w:r>
      <w:r>
        <w:rPr>
          <w:rFonts w:cs="Times New Roman"/>
        </w:rPr>
        <w:t>、</w:t>
      </w:r>
      <w:r>
        <w:rPr>
          <w:rFonts w:cs="Times New Roman"/>
        </w:rPr>
        <w:t>Meteorological Service Singapore (MSS n.d.)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175"/>
        <w:gridCol w:w="2648"/>
        <w:gridCol w:w="3027"/>
        <w:gridCol w:w="1608"/>
      </w:tblGrid>
      <w:tr w:rsidR="00E92E88" w14:paraId="17C966F1" w14:textId="77777777"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B5EEF0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变量</w:t>
            </w:r>
          </w:p>
        </w:tc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9C471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来源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60891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日度构造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77E64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单位</w:t>
            </w:r>
          </w:p>
        </w:tc>
      </w:tr>
      <w:tr w:rsidR="00E92E88" w14:paraId="300D3DA0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7EF3C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DailyUSEP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5B1D6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EMC USEP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83681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48</w:t>
            </w:r>
            <w:r>
              <w:rPr>
                <w:rFonts w:cs="Times New Roman"/>
                <w:sz w:val="22"/>
              </w:rPr>
              <w:t>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3CD6E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SGD/MWh</w:t>
            </w:r>
          </w:p>
        </w:tc>
      </w:tr>
      <w:tr w:rsidR="00E92E88" w14:paraId="0AE182A8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01F79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DemandMean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836AB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EMC NEM</w:t>
            </w:r>
            <w:r>
              <w:rPr>
                <w:rFonts w:cs="Times New Roman"/>
                <w:sz w:val="22"/>
              </w:rPr>
              <w:t>需求预测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A1BDA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48</w:t>
            </w:r>
            <w:r>
              <w:rPr>
                <w:rFonts w:cs="Times New Roman"/>
                <w:sz w:val="22"/>
              </w:rPr>
              <w:t>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F695E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MW</w:t>
            </w:r>
          </w:p>
        </w:tc>
      </w:tr>
      <w:tr w:rsidR="00E92E88" w14:paraId="4469BF35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5E224E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PrimaryReserve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56B17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EMC PRIRESA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E25B9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48</w:t>
            </w:r>
            <w:r>
              <w:rPr>
                <w:rFonts w:cs="Times New Roman"/>
                <w:sz w:val="22"/>
              </w:rPr>
              <w:t>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DFE53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SGD/MWh</w:t>
            </w:r>
          </w:p>
        </w:tc>
      </w:tr>
      <w:tr w:rsidR="00E92E88" w14:paraId="2C2F8799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D925A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ContingencyReserve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854F0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EMC CONRESA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4B81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48</w:t>
            </w:r>
            <w:r>
              <w:rPr>
                <w:rFonts w:cs="Times New Roman"/>
                <w:sz w:val="22"/>
              </w:rPr>
              <w:t>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867B2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SGD/MWh</w:t>
            </w:r>
          </w:p>
        </w:tc>
      </w:tr>
      <w:tr w:rsidR="00E92E88" w14:paraId="278AD4AD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71B8CC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Regulation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CB372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EMC MFP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0F091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48</w:t>
            </w:r>
            <w:r>
              <w:rPr>
                <w:rFonts w:cs="Times New Roman"/>
                <w:sz w:val="22"/>
              </w:rPr>
              <w:t>时段算术平均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DB925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SGD/MWh</w:t>
            </w:r>
          </w:p>
        </w:tc>
      </w:tr>
      <w:tr w:rsidR="00E92E88" w14:paraId="58A308D2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DB0FD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BrentSGD</w:t>
            </w:r>
          </w:p>
        </w:tc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4B9FF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Brent</w:t>
            </w:r>
            <w:r>
              <w:rPr>
                <w:rFonts w:cs="Times New Roman"/>
                <w:sz w:val="22"/>
              </w:rPr>
              <w:t>美元现货与</w:t>
            </w:r>
            <w:r>
              <w:rPr>
                <w:rFonts w:cs="Times New Roman"/>
                <w:sz w:val="22"/>
              </w:rPr>
              <w:t>MAS</w:t>
            </w:r>
            <w:r>
              <w:rPr>
                <w:rFonts w:cs="Times New Roman"/>
                <w:sz w:val="22"/>
              </w:rPr>
              <w:t>汇率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44C09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美元价乘</w:t>
            </w:r>
            <w:r>
              <w:rPr>
                <w:rFonts w:cs="Times New Roman"/>
                <w:sz w:val="22"/>
              </w:rPr>
              <w:t>SGD per USD</w:t>
            </w:r>
            <w:r>
              <w:rPr>
                <w:rFonts w:cs="Times New Roman"/>
                <w:sz w:val="22"/>
              </w:rPr>
              <w:t>汇率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C3B7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SGD/</w:t>
            </w:r>
            <w:r>
              <w:rPr>
                <w:rFonts w:cs="Times New Roman"/>
                <w:sz w:val="22"/>
              </w:rPr>
              <w:t>桶</w:t>
            </w:r>
          </w:p>
        </w:tc>
      </w:tr>
      <w:tr w:rsidR="00E92E88" w14:paraId="08FBA1C4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63509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TempSG</w:t>
            </w:r>
          </w:p>
        </w:tc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D5E73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MSS</w:t>
            </w:r>
            <w:r>
              <w:rPr>
                <w:rFonts w:cs="Times New Roman"/>
                <w:sz w:val="22"/>
              </w:rPr>
              <w:t>五个固定站点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9D6D39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五站均温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73E3EB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℃</w:t>
            </w:r>
          </w:p>
        </w:tc>
      </w:tr>
    </w:tbl>
    <w:p w14:paraId="38798531" w14:textId="77777777" w:rsidR="00E92E88" w:rsidRDefault="00000000">
      <w:pPr>
        <w:spacing w:before="240"/>
        <w:jc w:val="both"/>
      </w:pPr>
      <w:r>
        <w:t>共同研究窗口为</w:t>
      </w:r>
      <w:r>
        <w:t>2021</w:t>
      </w:r>
      <w:r>
        <w:t>年</w:t>
      </w:r>
      <w:r>
        <w:t>1</w:t>
      </w:r>
      <w:r>
        <w:t>月</w:t>
      </w:r>
      <w:r>
        <w:t>1</w:t>
      </w:r>
      <w:r>
        <w:t>日至</w:t>
      </w:r>
      <w:r>
        <w:t>2026</w:t>
      </w:r>
      <w:r>
        <w:t>年</w:t>
      </w:r>
      <w:r>
        <w:t>8</w:t>
      </w:r>
      <w:r>
        <w:t>月</w:t>
      </w:r>
      <w:r>
        <w:t>31</w:t>
      </w:r>
      <w:r>
        <w:t>日，共</w:t>
      </w:r>
      <w:r>
        <w:t>2,069</w:t>
      </w:r>
      <w:r>
        <w:t>个连续自然日。模型拟合、验证、测试及</w:t>
      </w:r>
      <w:r>
        <w:t>9</w:t>
      </w:r>
      <w:r>
        <w:t>月</w:t>
      </w:r>
      <w:r>
        <w:t>1</w:t>
      </w:r>
      <w:r>
        <w:t>日预测的历史输入均限定在该窗口内。</w:t>
      </w:r>
    </w:p>
    <w:p w14:paraId="28F769FD" w14:textId="77777777" w:rsidR="00E92E88" w:rsidRDefault="00000000">
      <w:pPr>
        <w:jc w:val="both"/>
      </w:pPr>
      <w:r>
        <w:rPr>
          <w:rFonts w:cs="Times New Roman"/>
        </w:rPr>
        <w:lastRenderedPageBreak/>
        <w:t>USEP</w:t>
      </w:r>
      <w:r>
        <w:rPr>
          <w:rFonts w:cs="Times New Roman"/>
        </w:rPr>
        <w:t>、需求预测及辅助服务价格均取一天</w:t>
      </w:r>
      <w:r>
        <w:rPr>
          <w:rFonts w:cs="Times New Roman"/>
        </w:rPr>
        <w:t>48</w:t>
      </w:r>
      <w:r>
        <w:rPr>
          <w:rFonts w:cs="Times New Roman"/>
        </w:rPr>
        <w:t>个完整时段的算术平均，不截尾价格。需求采用</w:t>
      </w:r>
      <w:r>
        <w:rPr>
          <w:rFonts w:cs="Times New Roman"/>
        </w:rPr>
        <w:t xml:space="preserve"> NEM Demand Forecast</w:t>
      </w:r>
      <w:r>
        <w:rPr>
          <w:rFonts w:cs="Times New Roman"/>
        </w:rPr>
        <w:t>；主备用、应急备用与调频分别采用</w:t>
      </w:r>
      <w:r>
        <w:rPr>
          <w:rFonts w:cs="Times New Roman"/>
        </w:rPr>
        <w:t xml:space="preserve"> PRIRESA</w:t>
      </w:r>
      <w:r>
        <w:rPr>
          <w:rFonts w:cs="Times New Roman"/>
        </w:rPr>
        <w:t>、</w:t>
      </w:r>
      <w:r>
        <w:rPr>
          <w:rFonts w:cs="Times New Roman"/>
        </w:rPr>
        <w:t xml:space="preserve">CONRESA </w:t>
      </w:r>
      <w:r>
        <w:rPr>
          <w:rFonts w:cs="Times New Roman"/>
        </w:rPr>
        <w:t>与</w:t>
      </w:r>
      <w:r>
        <w:rPr>
          <w:rFonts w:cs="Times New Roman"/>
        </w:rPr>
        <w:t xml:space="preserve"> MFP</w:t>
      </w:r>
      <w:r>
        <w:rPr>
          <w:rFonts w:cs="Times New Roman"/>
        </w:rPr>
        <w:t>（原始导出文件以</w:t>
      </w:r>
      <w:r>
        <w:rPr>
          <w:rFonts w:cs="Times New Roman"/>
        </w:rPr>
        <w:t xml:space="preserve"> RESERVE GROUP </w:t>
      </w:r>
      <w:r>
        <w:rPr>
          <w:rFonts w:cs="Times New Roman"/>
        </w:rPr>
        <w:t>字段区分</w:t>
      </w:r>
      <w:r>
        <w:rPr>
          <w:rFonts w:cs="Times New Roman"/>
        </w:rPr>
        <w:t xml:space="preserve"> PRIRESA </w:t>
      </w:r>
      <w:r>
        <w:rPr>
          <w:rFonts w:cs="Times New Roman"/>
        </w:rPr>
        <w:t>与</w:t>
      </w:r>
      <w:r>
        <w:rPr>
          <w:rFonts w:cs="Times New Roman"/>
        </w:rPr>
        <w:t xml:space="preserve"> CONRESA</w:t>
      </w:r>
      <w:r>
        <w:rPr>
          <w:rFonts w:cs="Times New Roman"/>
        </w:rPr>
        <w:t>，调频价格的信息类型为</w:t>
      </w:r>
      <w:r>
        <w:rPr>
          <w:rFonts w:cs="Times New Roman"/>
        </w:rPr>
        <w:t xml:space="preserve"> MFP</w:t>
      </w:r>
      <w:r>
        <w:rPr>
          <w:rFonts w:cs="Times New Roman"/>
        </w:rPr>
        <w:t>）。代码检查每日恰为</w:t>
      </w:r>
      <w:r>
        <w:rPr>
          <w:rFonts w:cs="Times New Roman"/>
        </w:rPr>
        <w:t>48</w:t>
      </w:r>
      <w:r>
        <w:rPr>
          <w:rFonts w:cs="Times New Roman"/>
        </w:rPr>
        <w:t>个时段且无重复和缺失值，否则停止运行；研究窗口内全部日期均通过检查。</w:t>
      </w:r>
      <w:r>
        <w:rPr>
          <w:rFonts w:cs="Times New Roman"/>
        </w:rPr>
        <w:t xml:space="preserve">BrentUSD </w:t>
      </w:r>
      <w:r>
        <w:rPr>
          <w:rFonts w:cs="Times New Roman"/>
        </w:rPr>
        <w:t>与</w:t>
      </w:r>
      <w:r>
        <w:rPr>
          <w:rFonts w:cs="Times New Roman"/>
        </w:rPr>
        <w:t xml:space="preserve"> USD_SGD </w:t>
      </w:r>
      <w:r>
        <w:rPr>
          <w:rFonts w:cs="Times New Roman"/>
        </w:rPr>
        <w:t>在完整自然日历上向前延续，再相乘得到</w:t>
      </w:r>
      <w:r>
        <w:rPr>
          <w:rFonts w:cs="Times New Roman"/>
        </w:rPr>
        <w:t xml:space="preserve"> BrentSGD</w:t>
      </w:r>
      <w:r>
        <w:rPr>
          <w:rFonts w:cs="Times New Roman"/>
        </w:rPr>
        <w:t>；</w:t>
      </w:r>
      <w:r>
        <w:rPr>
          <w:rFonts w:cs="Times New Roman"/>
        </w:rPr>
        <w:t xml:space="preserve">MAS </w:t>
      </w:r>
      <w:r>
        <w:rPr>
          <w:rFonts w:cs="Times New Roman"/>
        </w:rPr>
        <w:t>的美元汇率单位为每美元对应的新元</w:t>
      </w:r>
      <w:r>
        <w:rPr>
          <w:rFonts w:cs="Times New Roman"/>
        </w:rPr>
        <w:t xml:space="preserve"> (EIA n.d.; MAS n.d.)</w:t>
      </w:r>
      <w:r>
        <w:rPr>
          <w:rFonts w:cs="Times New Roman"/>
        </w:rPr>
        <w:t>。窗口起始非交易日沿用此前最近可用记录：</w:t>
      </w:r>
      <w:r>
        <w:rPr>
          <w:rFonts w:cs="Times New Roman"/>
        </w:rPr>
        <w:t>2021</w:t>
      </w:r>
      <w:r>
        <w:rPr>
          <w:rFonts w:cs="Times New Roman"/>
        </w:rPr>
        <w:t>年</w:t>
      </w:r>
      <w:r>
        <w:rPr>
          <w:rFonts w:cs="Times New Roman"/>
        </w:rPr>
        <w:t>1</w:t>
      </w:r>
      <w:r>
        <w:rPr>
          <w:rFonts w:cs="Times New Roman"/>
        </w:rPr>
        <w:t>月</w:t>
      </w:r>
      <w:r>
        <w:rPr>
          <w:rFonts w:cs="Times New Roman"/>
        </w:rPr>
        <w:t>1—3</w:t>
      </w:r>
      <w:r>
        <w:rPr>
          <w:rFonts w:cs="Times New Roman"/>
        </w:rPr>
        <w:t>日使用</w:t>
      </w:r>
      <w:r>
        <w:rPr>
          <w:rFonts w:cs="Times New Roman"/>
        </w:rPr>
        <w:t>2020</w:t>
      </w:r>
      <w:r>
        <w:rPr>
          <w:rFonts w:cs="Times New Roman"/>
        </w:rPr>
        <w:t>年</w:t>
      </w:r>
      <w:r>
        <w:rPr>
          <w:rFonts w:cs="Times New Roman"/>
        </w:rPr>
        <w:t>12</w:t>
      </w:r>
      <w:r>
        <w:rPr>
          <w:rFonts w:cs="Times New Roman"/>
        </w:rPr>
        <w:t>月</w:t>
      </w:r>
      <w:r>
        <w:rPr>
          <w:rFonts w:cs="Times New Roman"/>
        </w:rPr>
        <w:t>31</w:t>
      </w:r>
      <w:r>
        <w:rPr>
          <w:rFonts w:cs="Times New Roman"/>
        </w:rPr>
        <w:t>日的</w:t>
      </w:r>
      <w:r>
        <w:rPr>
          <w:rFonts w:cs="Times New Roman"/>
        </w:rPr>
        <w:t xml:space="preserve"> Brent </w:t>
      </w:r>
      <w:r>
        <w:rPr>
          <w:rFonts w:cs="Times New Roman"/>
        </w:rPr>
        <w:t>价格（</w:t>
      </w:r>
      <w:r>
        <w:rPr>
          <w:rFonts w:cs="Times New Roman"/>
        </w:rPr>
        <w:t>51.22</w:t>
      </w:r>
      <w:r>
        <w:rPr>
          <w:rFonts w:cs="Times New Roman"/>
        </w:rPr>
        <w:t>美元</w:t>
      </w:r>
      <w:r>
        <w:rPr>
          <w:rFonts w:cs="Times New Roman"/>
        </w:rPr>
        <w:t>/</w:t>
      </w:r>
      <w:r>
        <w:rPr>
          <w:rFonts w:cs="Times New Roman"/>
        </w:rPr>
        <w:t>桶）与汇率（</w:t>
      </w:r>
      <w:r>
        <w:rPr>
          <w:rFonts w:cs="Times New Roman"/>
        </w:rPr>
        <w:t>1.3221</w:t>
      </w:r>
      <w:r>
        <w:rPr>
          <w:rFonts w:cs="Times New Roman"/>
        </w:rPr>
        <w:t>）。</w:t>
      </w:r>
    </w:p>
    <w:p w14:paraId="36A9E9CD" w14:textId="77777777" w:rsidR="00E92E88" w:rsidRDefault="00000000">
      <w:pPr>
        <w:jc w:val="both"/>
      </w:pPr>
      <w:r>
        <w:rPr>
          <w:rFonts w:cs="Times New Roman"/>
        </w:rPr>
        <w:t>价格特征为前</w:t>
      </w:r>
      <w:r>
        <w:rPr>
          <w:rFonts w:cs="Times New Roman"/>
        </w:rPr>
        <w:t>1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、</w:t>
      </w:r>
      <w:r>
        <w:rPr>
          <w:rFonts w:cs="Times New Roman"/>
        </w:rPr>
        <w:t>7</w:t>
      </w:r>
      <w:r>
        <w:rPr>
          <w:rFonts w:cs="Times New Roman"/>
        </w:rPr>
        <w:t>日</w:t>
      </w:r>
      <w:r>
        <w:rPr>
          <w:rFonts w:cs="Times New Roman"/>
        </w:rPr>
        <w:t xml:space="preserve"> USEP</w:t>
      </w:r>
      <w:r>
        <w:rPr>
          <w:rFonts w:cs="Times New Roman"/>
        </w:rPr>
        <w:t>，以及前七日均值</w:t>
      </w:r>
      <w:r>
        <w:rPr>
          <w:rFonts w:cs="Times New Roman"/>
        </w:rPr>
        <w:t xml:space="preserve"> MA7 </w:t>
      </w:r>
      <w:r>
        <w:rPr>
          <w:rFonts w:cs="Times New Roman"/>
        </w:rPr>
        <w:t>和样本标准差</w:t>
      </w:r>
      <w:r>
        <w:rPr>
          <w:rFonts w:cs="Times New Roman"/>
        </w:rPr>
        <w:t xml:space="preserve"> SD7</w:t>
      </w:r>
      <w:r>
        <w:rPr>
          <w:rFonts w:cs="Times New Roman"/>
        </w:rPr>
        <w:t>。需求、主备用、应急备用、调频、</w:t>
      </w:r>
      <w:r>
        <w:rPr>
          <w:rFonts w:cs="Times New Roman"/>
        </w:rPr>
        <w:t xml:space="preserve">BrentSGD </w:t>
      </w:r>
      <w:r>
        <w:rPr>
          <w:rFonts w:cs="Times New Roman"/>
        </w:rPr>
        <w:t>与</w:t>
      </w:r>
      <w:r>
        <w:rPr>
          <w:rFonts w:cs="Times New Roman"/>
        </w:rPr>
        <w:t xml:space="preserve"> TempSG </w:t>
      </w:r>
      <w:r>
        <w:rPr>
          <w:rFonts w:cs="Times New Roman"/>
        </w:rPr>
        <w:t>均滞后一天。日历变量包括目标日星期、</w:t>
      </w:r>
      <w:r>
        <w:rPr>
          <w:rFonts w:cs="Times New Roman"/>
        </w:rPr>
        <w:t xml:space="preserve">Weekend </w:t>
      </w:r>
      <w:r>
        <w:rPr>
          <w:rFonts w:cs="Times New Roman"/>
        </w:rPr>
        <w:t>和</w:t>
      </w:r>
      <w:r>
        <w:rPr>
          <w:rFonts w:cs="Times New Roman"/>
        </w:rPr>
        <w:t xml:space="preserve"> PublicHoliday</w:t>
      </w:r>
      <w:r>
        <w:rPr>
          <w:rFonts w:cs="Times New Roman"/>
        </w:rPr>
        <w:t>；线性模型以星期五为参照，使用五个星期虚拟变量与</w:t>
      </w:r>
      <w:r>
        <w:rPr>
          <w:rFonts w:cs="Times New Roman"/>
        </w:rPr>
        <w:t xml:space="preserve"> Weekend</w:t>
      </w:r>
      <w:r>
        <w:rPr>
          <w:rFonts w:cs="Times New Roman"/>
        </w:rPr>
        <w:t>。假日按</w:t>
      </w:r>
      <w:r>
        <w:rPr>
          <w:rFonts w:cs="Times New Roman"/>
        </w:rPr>
        <w:t xml:space="preserve"> MOM </w:t>
      </w:r>
      <w:r>
        <w:rPr>
          <w:rFonts w:cs="Times New Roman"/>
        </w:rPr>
        <w:t>公布的日期及适用补休日编码，并加入</w:t>
      </w:r>
      <w:r>
        <w:rPr>
          <w:rFonts w:cs="Times New Roman"/>
        </w:rPr>
        <w:t>2023</w:t>
      </w:r>
      <w:r>
        <w:rPr>
          <w:rFonts w:cs="Times New Roman"/>
        </w:rPr>
        <w:t>年</w:t>
      </w:r>
      <w:r>
        <w:rPr>
          <w:rFonts w:cs="Times New Roman"/>
        </w:rPr>
        <w:t>9</w:t>
      </w:r>
      <w:r>
        <w:rPr>
          <w:rFonts w:cs="Times New Roman"/>
        </w:rPr>
        <w:t>月</w:t>
      </w:r>
      <w:r>
        <w:rPr>
          <w:rFonts w:cs="Times New Roman"/>
        </w:rPr>
        <w:t>1</w:t>
      </w:r>
      <w:r>
        <w:rPr>
          <w:rFonts w:cs="Times New Roman"/>
        </w:rPr>
        <w:t>日与</w:t>
      </w:r>
      <w:r>
        <w:rPr>
          <w:rFonts w:cs="Times New Roman"/>
        </w:rPr>
        <w:t>2025</w:t>
      </w:r>
      <w:r>
        <w:rPr>
          <w:rFonts w:cs="Times New Roman"/>
        </w:rPr>
        <w:t>年</w:t>
      </w:r>
      <w:r>
        <w:rPr>
          <w:rFonts w:cs="Times New Roman"/>
        </w:rPr>
        <w:t>5</w:t>
      </w:r>
      <w:r>
        <w:rPr>
          <w:rFonts w:cs="Times New Roman"/>
        </w:rPr>
        <w:t>月</w:t>
      </w:r>
      <w:r>
        <w:rPr>
          <w:rFonts w:cs="Times New Roman"/>
        </w:rPr>
        <w:t>3</w:t>
      </w:r>
      <w:r>
        <w:rPr>
          <w:rFonts w:cs="Times New Roman"/>
        </w:rPr>
        <w:t>日两个全国投票日</w:t>
      </w:r>
      <w:r>
        <w:rPr>
          <w:rFonts w:cs="Times New Roman"/>
        </w:rPr>
        <w:t xml:space="preserve"> (MOM 2023, 2025, n.d.)</w:t>
      </w:r>
      <w:r>
        <w:rPr>
          <w:rFonts w:cs="Times New Roman"/>
        </w:rPr>
        <w:t>。</w:t>
      </w:r>
    </w:p>
    <w:p w14:paraId="2F7B1D9D" w14:textId="77777777" w:rsidR="00E92E88" w:rsidRDefault="00000000">
      <w:pPr>
        <w:jc w:val="both"/>
      </w:pPr>
      <w:r>
        <w:rPr>
          <w:rFonts w:cs="Times New Roman"/>
        </w:rPr>
        <w:t>温度取</w:t>
      </w:r>
      <w:r>
        <w:rPr>
          <w:rFonts w:cs="Times New Roman"/>
        </w:rPr>
        <w:t xml:space="preserve"> Changi</w:t>
      </w:r>
      <w:r>
        <w:rPr>
          <w:rFonts w:cs="Times New Roman"/>
        </w:rPr>
        <w:t>、</w:t>
      </w:r>
      <w:r>
        <w:rPr>
          <w:rFonts w:cs="Times New Roman"/>
        </w:rPr>
        <w:t>Jurong West</w:t>
      </w:r>
      <w:r>
        <w:rPr>
          <w:rFonts w:cs="Times New Roman"/>
        </w:rPr>
        <w:t>、</w:t>
      </w:r>
      <w:r>
        <w:rPr>
          <w:rFonts w:cs="Times New Roman"/>
        </w:rPr>
        <w:t>Ang Mo Kio</w:t>
      </w:r>
      <w:r>
        <w:rPr>
          <w:rFonts w:cs="Times New Roman"/>
        </w:rPr>
        <w:t>、</w:t>
      </w:r>
      <w:r>
        <w:rPr>
          <w:rFonts w:cs="Times New Roman"/>
        </w:rPr>
        <w:t xml:space="preserve">Admiralty </w:t>
      </w:r>
      <w:r>
        <w:rPr>
          <w:rFonts w:cs="Times New Roman"/>
        </w:rPr>
        <w:t>和</w:t>
      </w:r>
      <w:r>
        <w:rPr>
          <w:rFonts w:cs="Times New Roman"/>
        </w:rPr>
        <w:t xml:space="preserve"> Sentosa Island </w:t>
      </w:r>
      <w:r>
        <w:rPr>
          <w:rFonts w:cs="Times New Roman"/>
        </w:rPr>
        <w:t>五个固定站点的均值。其他站缺测时，以相对</w:t>
      </w:r>
      <w:r>
        <w:rPr>
          <w:rFonts w:cs="Times New Roman"/>
        </w:rPr>
        <w:t xml:space="preserve"> Changi </w:t>
      </w:r>
      <w:r>
        <w:rPr>
          <w:rFonts w:cs="Times New Roman"/>
        </w:rPr>
        <w:t>的温差进行</w:t>
      </w:r>
      <w:r>
        <w:rPr>
          <w:rFonts w:cs="Times New Roman"/>
        </w:rPr>
        <w:t xml:space="preserve"> Ridge </w:t>
      </w:r>
      <w:r>
        <w:rPr>
          <w:rFonts w:cs="Times New Roman"/>
        </w:rPr>
        <w:t>重建；补值方法与误差见附录</w:t>
      </w:r>
      <w:r>
        <w:rPr>
          <w:rFonts w:cs="Times New Roman"/>
        </w:rPr>
        <w:t>B</w:t>
      </w:r>
      <w:r>
        <w:rPr>
          <w:rFonts w:cs="Times New Roman"/>
        </w:rPr>
        <w:t>。</w:t>
      </w:r>
    </w:p>
    <w:p w14:paraId="212BD618" w14:textId="77777777" w:rsidR="00E92E88" w:rsidRDefault="00000000">
      <w:pPr>
        <w:pStyle w:val="Heading2"/>
      </w:pPr>
      <w:r>
        <w:rPr>
          <w:rFonts w:eastAsia="Songti SC" w:cs="Calibri"/>
        </w:rPr>
        <w:lastRenderedPageBreak/>
        <w:t xml:space="preserve">3.2 </w:t>
      </w:r>
      <w:r>
        <w:rPr>
          <w:rFonts w:eastAsia="Songti SC" w:cs="Calibri"/>
        </w:rPr>
        <w:t>描述性统计</w:t>
      </w:r>
    </w:p>
    <w:p w14:paraId="29C12A31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3</w:t>
      </w:r>
    </w:p>
    <w:p w14:paraId="727C5A9C" w14:textId="77777777" w:rsidR="00E92E88" w:rsidRDefault="00000000">
      <w:pPr>
        <w:pStyle w:val="Caption"/>
        <w:spacing w:after="60"/>
      </w:pPr>
      <w:r>
        <w:rPr>
          <w:rFonts w:cs="Times New Roman"/>
        </w:rPr>
        <w:t>各年日均</w:t>
      </w:r>
      <w:r>
        <w:rPr>
          <w:rFonts w:cs="Times New Roman"/>
        </w:rPr>
        <w:t xml:space="preserve"> USEP </w:t>
      </w:r>
      <w:r>
        <w:rPr>
          <w:rFonts w:cs="Times New Roman"/>
        </w:rPr>
        <w:t>描述统计</w:t>
      </w:r>
    </w:p>
    <w:p w14:paraId="27AD1772" w14:textId="77777777" w:rsidR="00E92E88" w:rsidRDefault="00000000">
      <w:pPr>
        <w:pStyle w:val="TableNote"/>
      </w:pPr>
      <w:r>
        <w:rPr>
          <w:rFonts w:cs="Times New Roman"/>
        </w:rPr>
        <w:t>注：</w:t>
      </w:r>
      <w:r>
        <w:rPr>
          <w:rFonts w:cs="Times New Roman"/>
        </w:rPr>
        <w:t>2026</w:t>
      </w:r>
      <w:r>
        <w:rPr>
          <w:rFonts w:cs="Times New Roman"/>
        </w:rPr>
        <w:t>年为</w:t>
      </w:r>
      <w:r>
        <w:rPr>
          <w:rFonts w:cs="Times New Roman"/>
        </w:rPr>
        <w:t>1—8</w:t>
      </w:r>
      <w:r>
        <w:rPr>
          <w:rFonts w:cs="Times New Roman"/>
        </w:rPr>
        <w:t>月；价格单位为</w:t>
      </w:r>
      <w:r>
        <w:rPr>
          <w:rFonts w:cs="Times New Roman"/>
        </w:rPr>
        <w:t xml:space="preserve"> SGD/MWh</w:t>
      </w:r>
      <w:r>
        <w:rPr>
          <w:rFonts w:cs="Times New Roman"/>
        </w:rPr>
        <w:t>。资料来源：</w:t>
      </w:r>
      <w:r>
        <w:rPr>
          <w:rFonts w:cs="Times New Roman"/>
        </w:rPr>
        <w:t>EMC (n.d.b)</w:t>
      </w:r>
      <w:r>
        <w:rPr>
          <w:rFonts w:cs="Times New Roman"/>
        </w:rPr>
        <w:t>，作者计算。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135"/>
        <w:gridCol w:w="1135"/>
        <w:gridCol w:w="1797"/>
        <w:gridCol w:w="1797"/>
        <w:gridCol w:w="1797"/>
        <w:gridCol w:w="1797"/>
      </w:tblGrid>
      <w:tr w:rsidR="00E92E88" w14:paraId="39FE5E4B" w14:textId="77777777"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69452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年份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8EFA1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天数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CB65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均值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8C292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标准差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3BF8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中位数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A8136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最大值</w:t>
            </w:r>
          </w:p>
        </w:tc>
      </w:tr>
      <w:tr w:rsidR="00E92E88" w14:paraId="5FB9AE0D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43C55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3B87F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DB9E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196.33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527B1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264.08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487DD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106.44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10773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2,058.85</w:t>
            </w:r>
          </w:p>
        </w:tc>
      </w:tr>
      <w:tr w:rsidR="00E92E88" w14:paraId="7B2164BA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57105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2022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1B083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15FBD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291.81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26A6DB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133.29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00222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256.38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2B2B1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1,054.62</w:t>
            </w:r>
          </w:p>
        </w:tc>
      </w:tr>
      <w:tr w:rsidR="00E92E88" w14:paraId="4C8987C8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221D1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C20BC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4B0C7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247.52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A010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181.96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76548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186.32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961AA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1,508.01</w:t>
            </w:r>
          </w:p>
        </w:tc>
      </w:tr>
      <w:tr w:rsidR="00E92E88" w14:paraId="0D335466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2ADAF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2024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1E673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6A284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163.18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99203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106.38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74A1D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129.29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7164C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693.49</w:t>
            </w:r>
          </w:p>
        </w:tc>
      </w:tr>
      <w:tr w:rsidR="00E92E88" w14:paraId="75E67A70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39927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CB3B42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13BB8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116.57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0DDEB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42.41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2606E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105.08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E4498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567.83</w:t>
            </w:r>
          </w:p>
        </w:tc>
      </w:tr>
      <w:tr w:rsidR="00E92E88" w14:paraId="0A2C3865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F42130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2026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A9E3B7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243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919C94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197.10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309CF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81.21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02FA0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180.36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3F1598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698.63</w:t>
            </w:r>
          </w:p>
        </w:tc>
      </w:tr>
    </w:tbl>
    <w:p w14:paraId="5D7C3BCD" w14:textId="77777777" w:rsidR="00E92E88" w:rsidRDefault="00000000">
      <w:pPr>
        <w:keepNext/>
        <w:spacing w:before="240" w:after="40" w:line="240" w:lineRule="auto"/>
        <w:jc w:val="center"/>
      </w:pPr>
      <w:r>
        <w:rPr>
          <w:noProof/>
        </w:rPr>
        <w:drawing>
          <wp:inline distT="0" distB="0" distL="0" distR="0" wp14:anchorId="15D78C48" wp14:editId="092D65C6">
            <wp:extent cx="5581650" cy="2514600"/>
            <wp:effectExtent l="0" t="0" r="0" b="0"/>
            <wp:docPr id="100000" name="Picture 1000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0" name="image10000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0F21C2" w14:textId="77777777" w:rsidR="00E92E88" w:rsidRDefault="00000000">
      <w:pPr>
        <w:pStyle w:val="Caption"/>
        <w:keepNext w:val="0"/>
        <w:spacing w:after="240"/>
      </w:pPr>
      <w:r>
        <w:rPr>
          <w:rFonts w:cs="Times New Roman"/>
        </w:rPr>
        <w:t>图</w:t>
      </w:r>
      <w:r>
        <w:rPr>
          <w:rFonts w:cs="Times New Roman"/>
        </w:rPr>
        <w:t xml:space="preserve">1 </w:t>
      </w:r>
      <w:r>
        <w:rPr>
          <w:rFonts w:cs="Times New Roman"/>
        </w:rPr>
        <w:t>全样本日均</w:t>
      </w:r>
      <w:r>
        <w:rPr>
          <w:rFonts w:cs="Times New Roman"/>
        </w:rPr>
        <w:t xml:space="preserve"> USEP</w:t>
      </w:r>
      <w:r>
        <w:footnoteReference w:id="1"/>
      </w:r>
    </w:p>
    <w:p w14:paraId="198ED3BD" w14:textId="77777777" w:rsidR="00E92E88" w:rsidRDefault="00000000">
      <w:pPr>
        <w:jc w:val="both"/>
      </w:pPr>
      <w:r>
        <w:rPr>
          <w:rFonts w:cs="Times New Roman"/>
        </w:rPr>
        <w:t>2021</w:t>
      </w:r>
      <w:r>
        <w:rPr>
          <w:rFonts w:cs="Times New Roman"/>
        </w:rPr>
        <w:t>年日价均值明显高于中位数，最大值超过</w:t>
      </w:r>
      <w:r>
        <w:rPr>
          <w:rFonts w:cs="Times New Roman"/>
        </w:rPr>
        <w:t>2,000 SGD/MWh</w:t>
      </w:r>
      <w:r>
        <w:rPr>
          <w:rFonts w:cs="Times New Roman"/>
        </w:rPr>
        <w:t>，极端日期会放大平方误差。</w:t>
      </w:r>
      <w:r>
        <w:rPr>
          <w:rFonts w:cs="Times New Roman"/>
        </w:rPr>
        <w:t>2025</w:t>
      </w:r>
      <w:r>
        <w:rPr>
          <w:rFonts w:cs="Times New Roman"/>
        </w:rPr>
        <w:t>年均值为</w:t>
      </w:r>
      <w:r>
        <w:rPr>
          <w:rFonts w:cs="Times New Roman"/>
        </w:rPr>
        <w:t>116.57</w:t>
      </w:r>
      <w:r>
        <w:rPr>
          <w:rFonts w:cs="Times New Roman"/>
        </w:rPr>
        <w:t>，</w:t>
      </w:r>
      <w:r>
        <w:rPr>
          <w:rFonts w:cs="Times New Roman"/>
        </w:rPr>
        <w:t>2026</w:t>
      </w:r>
      <w:r>
        <w:rPr>
          <w:rFonts w:cs="Times New Roman"/>
        </w:rPr>
        <w:t>年前八个月回升至</w:t>
      </w:r>
      <w:r>
        <w:rPr>
          <w:rFonts w:cs="Times New Roman"/>
        </w:rPr>
        <w:t>197.10 SGD/MWh</w:t>
      </w:r>
      <w:r>
        <w:rPr>
          <w:rFonts w:cs="Times New Roman"/>
        </w:rPr>
        <w:t>，验证与测试处于不同价格环境。</w:t>
      </w:r>
    </w:p>
    <w:p w14:paraId="175DBF59" w14:textId="77777777" w:rsidR="00E92E88" w:rsidRDefault="00000000">
      <w:pPr>
        <w:keepNext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DA61893" wp14:editId="5809895B">
            <wp:extent cx="5581650" cy="3486150"/>
            <wp:effectExtent l="0" t="0" r="0" b="0"/>
            <wp:docPr id="100001" name="Picture 100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1" name="image10000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165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280F8" w14:textId="77777777" w:rsidR="00E92E88" w:rsidRDefault="00000000">
      <w:pPr>
        <w:pStyle w:val="Caption"/>
        <w:keepNext w:val="0"/>
        <w:spacing w:after="240"/>
      </w:pPr>
      <w:r>
        <w:rPr>
          <w:rFonts w:cs="Times New Roman"/>
        </w:rPr>
        <w:t>图</w:t>
      </w:r>
      <w:r>
        <w:rPr>
          <w:rFonts w:cs="Times New Roman"/>
        </w:rPr>
        <w:t xml:space="preserve">2 </w:t>
      </w:r>
      <w:r>
        <w:rPr>
          <w:rFonts w:cs="Times New Roman"/>
        </w:rPr>
        <w:t>初始训练期日价及</w:t>
      </w:r>
      <w:r>
        <w:rPr>
          <w:rFonts w:cs="Times New Roman"/>
        </w:rPr>
        <w:t xml:space="preserve"> ACF </w:t>
      </w:r>
      <w:r>
        <w:rPr>
          <w:rFonts w:cs="Times New Roman"/>
        </w:rPr>
        <w:t>与</w:t>
      </w:r>
      <w:r>
        <w:rPr>
          <w:rFonts w:cs="Times New Roman"/>
        </w:rPr>
        <w:t xml:space="preserve"> PACF</w:t>
      </w:r>
      <w:r>
        <w:footnoteReference w:id="2"/>
      </w:r>
    </w:p>
    <w:p w14:paraId="639A5015" w14:textId="77777777" w:rsidR="00E92E88" w:rsidRDefault="00000000">
      <w:pPr>
        <w:pStyle w:val="Heading2"/>
      </w:pPr>
      <w:r>
        <w:rPr>
          <w:rFonts w:eastAsia="Songti SC" w:cs="Calibri"/>
        </w:rPr>
        <w:t xml:space="preserve">3.3 </w:t>
      </w:r>
      <w:r>
        <w:rPr>
          <w:rFonts w:eastAsia="Songti SC" w:cs="Calibri"/>
        </w:rPr>
        <w:t>评价设计</w:t>
      </w:r>
    </w:p>
    <w:p w14:paraId="31FF12FE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4</w:t>
      </w:r>
    </w:p>
    <w:p w14:paraId="21887131" w14:textId="77777777" w:rsidR="00E92E88" w:rsidRDefault="00000000">
      <w:pPr>
        <w:pStyle w:val="Caption"/>
        <w:spacing w:after="60"/>
      </w:pPr>
      <w:r>
        <w:rPr>
          <w:rFonts w:cs="Times New Roman"/>
        </w:rPr>
        <w:t>样本划分</w:t>
      </w:r>
    </w:p>
    <w:p w14:paraId="0A6B3341" w14:textId="77777777" w:rsidR="00E92E88" w:rsidRDefault="00000000">
      <w:pPr>
        <w:pStyle w:val="TableNote"/>
      </w:pPr>
      <w:r>
        <w:rPr>
          <w:rFonts w:cs="Times New Roman"/>
        </w:rPr>
        <w:t>资料来源：作者设定。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135"/>
        <w:gridCol w:w="4162"/>
        <w:gridCol w:w="1135"/>
        <w:gridCol w:w="3027"/>
      </w:tblGrid>
      <w:tr w:rsidR="00E92E88" w14:paraId="7F65A90D" w14:textId="77777777">
        <w:trPr>
          <w:cantSplit/>
          <w:tblHeader/>
          <w:jc w:val="center"/>
        </w:trPr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99FEE8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样本</w:t>
            </w:r>
          </w:p>
        </w:tc>
        <w:tc>
          <w:tcPr>
            <w:tcW w:w="416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D4F04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日期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1F5F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天数</w:t>
            </w:r>
          </w:p>
        </w:tc>
        <w:tc>
          <w:tcPr>
            <w:tcW w:w="302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168E8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用途</w:t>
            </w:r>
          </w:p>
        </w:tc>
      </w:tr>
      <w:tr w:rsidR="00E92E88" w14:paraId="078B8944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134EC8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训练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C2409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2021-01-01</w:t>
            </w:r>
            <w:r>
              <w:rPr>
                <w:rFonts w:cs="Times New Roman"/>
                <w:sz w:val="22"/>
              </w:rPr>
              <w:t>至</w:t>
            </w:r>
            <w:r>
              <w:rPr>
                <w:rFonts w:cs="Times New Roman"/>
                <w:sz w:val="22"/>
              </w:rPr>
              <w:t>2024-12-31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35F8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1,461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812C4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拟合初始模型及预处理</w:t>
            </w:r>
          </w:p>
        </w:tc>
      </w:tr>
      <w:tr w:rsidR="00E92E88" w14:paraId="10612796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1DAC6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验证</w:t>
            </w:r>
          </w:p>
        </w:tc>
        <w:tc>
          <w:tcPr>
            <w:tcW w:w="416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6BB5D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2025-01-01</w:t>
            </w:r>
            <w:r>
              <w:rPr>
                <w:rFonts w:cs="Times New Roman"/>
                <w:sz w:val="22"/>
              </w:rPr>
              <w:t>至</w:t>
            </w:r>
            <w:r>
              <w:rPr>
                <w:rFonts w:cs="Times New Roman"/>
                <w:sz w:val="22"/>
              </w:rPr>
              <w:t>2025-12-31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2B214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365</w:t>
            </w:r>
          </w:p>
        </w:tc>
        <w:tc>
          <w:tcPr>
            <w:tcW w:w="302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A8F23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选择参数和</w:t>
            </w:r>
            <w:r>
              <w:rPr>
                <w:rFonts w:cs="Times New Roman"/>
                <w:sz w:val="22"/>
              </w:rPr>
              <w:t>TPC</w:t>
            </w:r>
            <w:r>
              <w:rPr>
                <w:rFonts w:cs="Times New Roman"/>
                <w:sz w:val="22"/>
              </w:rPr>
              <w:t>规格</w:t>
            </w:r>
          </w:p>
        </w:tc>
      </w:tr>
      <w:tr w:rsidR="00E92E88" w14:paraId="63316CA2" w14:textId="77777777">
        <w:trPr>
          <w:cantSplit/>
          <w:jc w:val="center"/>
        </w:trPr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3865DA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测试</w:t>
            </w:r>
          </w:p>
        </w:tc>
        <w:tc>
          <w:tcPr>
            <w:tcW w:w="416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A85D85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2026-01-01</w:t>
            </w:r>
            <w:r>
              <w:rPr>
                <w:rFonts w:cs="Times New Roman"/>
                <w:sz w:val="22"/>
              </w:rPr>
              <w:t>至</w:t>
            </w:r>
            <w:r>
              <w:rPr>
                <w:rFonts w:cs="Times New Roman"/>
                <w:sz w:val="22"/>
              </w:rPr>
              <w:t>2026-08-31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18A4C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243</w:t>
            </w:r>
          </w:p>
        </w:tc>
        <w:tc>
          <w:tcPr>
            <w:tcW w:w="302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769B51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冻结设置后评价</w:t>
            </w:r>
          </w:p>
        </w:tc>
      </w:tr>
    </w:tbl>
    <w:p w14:paraId="7A216681" w14:textId="77777777" w:rsidR="00E92E88" w:rsidRDefault="00000000">
      <w:pPr>
        <w:spacing w:before="240"/>
        <w:jc w:val="both"/>
      </w:pPr>
      <w:r>
        <w:rPr>
          <w:rFonts w:cs="Times New Roman"/>
        </w:rPr>
        <w:t>验证期用于选择参数，测试期冻结设置后评价。所有方法每日生成一日超前预测，代码每七日扩展重估参数，周内只用新观测更新输入及</w:t>
      </w:r>
      <w:r>
        <w:rPr>
          <w:rFonts w:cs="Times New Roman"/>
        </w:rPr>
        <w:t xml:space="preserve"> ETS </w:t>
      </w:r>
      <w:r>
        <w:rPr>
          <w:rFonts w:cs="Times New Roman"/>
        </w:rPr>
        <w:t>与</w:t>
      </w:r>
      <w:r>
        <w:rPr>
          <w:rFonts w:cs="Times New Roman"/>
        </w:rPr>
        <w:t xml:space="preserve"> ARIMA </w:t>
      </w:r>
      <w:r>
        <w:rPr>
          <w:rFonts w:cs="Times New Roman"/>
        </w:rPr>
        <w:t>的状态。</w:t>
      </w:r>
      <w:r>
        <w:rPr>
          <w:rFonts w:cs="Times New Roman"/>
        </w:rPr>
        <w:t xml:space="preserve">ETS </w:t>
      </w:r>
      <w:r>
        <w:rPr>
          <w:rFonts w:cs="Times New Roman"/>
        </w:rPr>
        <w:t>与</w:t>
      </w:r>
      <w:r>
        <w:rPr>
          <w:rFonts w:cs="Times New Roman"/>
        </w:rPr>
        <w:t xml:space="preserve"> SARIMA </w:t>
      </w:r>
      <w:r>
        <w:rPr>
          <w:rFonts w:cs="Times New Roman"/>
        </w:rPr>
        <w:t>使用完整初始价格历史；显式特征模型与</w:t>
      </w:r>
      <w:r>
        <w:rPr>
          <w:rFonts w:cs="Times New Roman"/>
        </w:rPr>
        <w:t xml:space="preserve"> LSTM </w:t>
      </w:r>
      <w:r>
        <w:rPr>
          <w:rFonts w:cs="Times New Roman"/>
        </w:rPr>
        <w:t>共用</w:t>
      </w:r>
      <w:r>
        <w:rPr>
          <w:rFonts w:cs="Times New Roman"/>
        </w:rPr>
        <w:t>28</w:t>
      </w:r>
      <w:r>
        <w:rPr>
          <w:rFonts w:cs="Times New Roman"/>
        </w:rPr>
        <w:t>天预热，初始训练目标</w:t>
      </w:r>
      <w:r>
        <w:rPr>
          <w:rFonts w:cs="Times New Roman"/>
        </w:rPr>
        <w:lastRenderedPageBreak/>
        <w:t>为</w:t>
      </w:r>
      <w:r>
        <w:rPr>
          <w:rFonts w:cs="Times New Roman"/>
        </w:rPr>
        <w:t>1,433</w:t>
      </w:r>
      <w:r>
        <w:rPr>
          <w:rFonts w:cs="Times New Roman"/>
        </w:rPr>
        <w:t>天。按照滚动评价仅使用过去观测的原则，补值、标准化与早停均限于当前训练历史</w:t>
      </w:r>
      <w:r>
        <w:rPr>
          <w:rFonts w:cs="Times New Roman"/>
        </w:rPr>
        <w:t xml:space="preserve"> (Hyndman and Athanasopoulos 2021, chap. 5)</w:t>
      </w:r>
      <w:r>
        <w:rPr>
          <w:rFonts w:cs="Times New Roman"/>
        </w:rPr>
        <w:t>。</w:t>
      </w:r>
    </w:p>
    <w:p w14:paraId="6E665307" w14:textId="77777777" w:rsidR="00E92E88" w:rsidRDefault="00000000">
      <w:pPr>
        <w:jc w:val="both"/>
      </w:pPr>
      <w:r>
        <w:rPr>
          <w:rFonts w:cs="Times New Roman"/>
        </w:rPr>
        <w:t xml:space="preserve">TPCRegime </w:t>
      </w:r>
      <w:r>
        <w:rPr>
          <w:rFonts w:cs="Times New Roman"/>
        </w:rPr>
        <w:t>仅在</w:t>
      </w:r>
      <w:r>
        <w:rPr>
          <w:rFonts w:cs="Times New Roman"/>
        </w:rPr>
        <w:t>2025</w:t>
      </w:r>
      <w:r>
        <w:rPr>
          <w:rFonts w:cs="Times New Roman"/>
        </w:rPr>
        <w:t>年全年</w:t>
      </w:r>
      <w:r>
        <w:rPr>
          <w:rFonts w:cs="Times New Roman"/>
        </w:rPr>
        <w:t xml:space="preserve"> RMSE </w:t>
      </w:r>
      <w:r>
        <w:rPr>
          <w:rFonts w:cs="Times New Roman"/>
        </w:rPr>
        <w:t>改善至少</w:t>
      </w:r>
      <w:r>
        <w:rPr>
          <w:rFonts w:cs="Times New Roman"/>
        </w:rPr>
        <w:t>1%</w:t>
      </w:r>
      <w:r>
        <w:rPr>
          <w:rFonts w:cs="Times New Roman"/>
        </w:rPr>
        <w:t>，且至少三个季度改善时保留。验证结果中，动态回归加入该变量后</w:t>
      </w:r>
      <w:r>
        <w:rPr>
          <w:rFonts w:cs="Times New Roman"/>
        </w:rPr>
        <w:t xml:space="preserve"> RMSE </w:t>
      </w:r>
      <w:r>
        <w:rPr>
          <w:rFonts w:cs="Times New Roman"/>
        </w:rPr>
        <w:t>改善</w:t>
      </w:r>
      <w:r>
        <w:rPr>
          <w:rFonts w:cs="Times New Roman"/>
        </w:rPr>
        <w:t>1.8%</w:t>
      </w:r>
      <w:r>
        <w:rPr>
          <w:rFonts w:cs="Times New Roman"/>
        </w:rPr>
        <w:t>，四个季度均改善，予以保留；</w:t>
      </w:r>
      <w:r>
        <w:rPr>
          <w:rFonts w:cs="Times New Roman"/>
        </w:rPr>
        <w:t xml:space="preserve">TSLM </w:t>
      </w:r>
      <w:r>
        <w:rPr>
          <w:rFonts w:cs="Times New Roman"/>
        </w:rPr>
        <w:t>仅改善</w:t>
      </w:r>
      <w:r>
        <w:rPr>
          <w:rFonts w:cs="Times New Roman"/>
        </w:rPr>
        <w:t>0.4%</w:t>
      </w:r>
      <w:r>
        <w:rPr>
          <w:rFonts w:cs="Times New Roman"/>
        </w:rPr>
        <w:t>，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变差，均未保留。</w:t>
      </w:r>
    </w:p>
    <w:p w14:paraId="668C3099" w14:textId="77777777" w:rsidR="00E92E88" w:rsidRDefault="00000000">
      <w:pPr>
        <w:pStyle w:val="Heading2"/>
      </w:pPr>
      <w:r>
        <w:rPr>
          <w:rFonts w:eastAsia="Songti SC" w:cs="Calibri"/>
        </w:rPr>
        <w:t xml:space="preserve">3.4 </w:t>
      </w:r>
      <w:r>
        <w:rPr>
          <w:rFonts w:eastAsia="Songti SC" w:cs="Calibri"/>
        </w:rPr>
        <w:t>平稳性检验</w:t>
      </w:r>
    </w:p>
    <w:p w14:paraId="2B313D91" w14:textId="77777777" w:rsidR="00E92E88" w:rsidRDefault="00000000">
      <w:pPr>
        <w:jc w:val="both"/>
      </w:pPr>
      <w:r>
        <w:rPr>
          <w:rFonts w:cs="Times New Roman"/>
        </w:rPr>
        <w:t xml:space="preserve">ADF </w:t>
      </w:r>
      <w:r>
        <w:rPr>
          <w:rFonts w:cs="Times New Roman"/>
        </w:rPr>
        <w:t>的原假设为存在单位根，</w:t>
      </w:r>
      <w:r>
        <w:rPr>
          <w:rFonts w:cs="Times New Roman"/>
        </w:rPr>
        <w:t xml:space="preserve">KPSS </w:t>
      </w:r>
      <w:r>
        <w:rPr>
          <w:rFonts w:cs="Times New Roman"/>
        </w:rPr>
        <w:t>的原假设为水平或趋势平稳；本研究采用水平平稳规格</w:t>
      </w:r>
      <w:r>
        <w:rPr>
          <w:rFonts w:cs="Times New Roman"/>
        </w:rPr>
        <w:t xml:space="preserve"> (Said and Dickey 1984; Kwiatkowski et al. 1992)</w:t>
      </w:r>
      <w:r>
        <w:rPr>
          <w:rFonts w:cs="Times New Roman"/>
        </w:rPr>
        <w:t>。表</w:t>
      </w:r>
      <w:r>
        <w:rPr>
          <w:rFonts w:cs="Times New Roman"/>
        </w:rPr>
        <w:t>5</w:t>
      </w:r>
      <w:r>
        <w:rPr>
          <w:rFonts w:cs="Times New Roman"/>
        </w:rPr>
        <w:t>为</w:t>
      </w:r>
      <w:r>
        <w:rPr>
          <w:rFonts w:cs="Times New Roman"/>
        </w:rPr>
        <w:t xml:space="preserve"> R </w:t>
      </w:r>
      <w:r>
        <w:rPr>
          <w:rFonts w:cs="Times New Roman"/>
        </w:rPr>
        <w:t>中</w:t>
      </w:r>
      <w:r>
        <w:rPr>
          <w:rFonts w:cs="Times New Roman"/>
        </w:rPr>
        <w:t xml:space="preserve"> tseries::adf.test </w:t>
      </w:r>
      <w:r>
        <w:rPr>
          <w:rFonts w:cs="Times New Roman"/>
        </w:rPr>
        <w:t>与</w:t>
      </w:r>
      <w:r>
        <w:rPr>
          <w:rFonts w:cs="Times New Roman"/>
        </w:rPr>
        <w:t xml:space="preserve"> kpss.test </w:t>
      </w:r>
      <w:r>
        <w:rPr>
          <w:rFonts w:cs="Times New Roman"/>
        </w:rPr>
        <w:t>的结果，与原稿按</w:t>
      </w:r>
      <w:r>
        <w:rPr>
          <w:rFonts w:cs="Times New Roman"/>
        </w:rPr>
        <w:t xml:space="preserve"> R </w:t>
      </w:r>
      <w:r>
        <w:rPr>
          <w:rFonts w:cs="Times New Roman"/>
        </w:rPr>
        <w:t>默认设定用</w:t>
      </w:r>
      <w:r>
        <w:rPr>
          <w:rFonts w:cs="Times New Roman"/>
        </w:rPr>
        <w:t xml:space="preserve"> Python </w:t>
      </w:r>
      <w:r>
        <w:rPr>
          <w:rFonts w:cs="Times New Roman"/>
        </w:rPr>
        <w:t>复算的数值一致。</w:t>
      </w:r>
    </w:p>
    <w:p w14:paraId="1B13B14E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5</w:t>
      </w:r>
    </w:p>
    <w:p w14:paraId="5D85B7B4" w14:textId="77777777" w:rsidR="00E92E88" w:rsidRDefault="00000000">
      <w:pPr>
        <w:pStyle w:val="Caption"/>
        <w:spacing w:after="60"/>
      </w:pPr>
      <w:r>
        <w:rPr>
          <w:rFonts w:cs="Times New Roman"/>
        </w:rPr>
        <w:t>训练期日均</w:t>
      </w:r>
      <w:r>
        <w:rPr>
          <w:rFonts w:cs="Times New Roman"/>
        </w:rPr>
        <w:t xml:space="preserve"> USEP </w:t>
      </w:r>
      <w:r>
        <w:rPr>
          <w:rFonts w:cs="Times New Roman"/>
        </w:rPr>
        <w:t>平稳性检验</w:t>
      </w:r>
    </w:p>
    <w:p w14:paraId="6DE56155" w14:textId="77777777" w:rsidR="00E92E88" w:rsidRDefault="00000000">
      <w:pPr>
        <w:pStyle w:val="TableNote"/>
      </w:pPr>
      <w:r>
        <w:rPr>
          <w:rFonts w:cs="Times New Roman"/>
        </w:rPr>
        <w:t>注：</w:t>
      </w:r>
      <w:r>
        <w:rPr>
          <w:rFonts w:cs="Times New Roman"/>
        </w:rPr>
        <w:t xml:space="preserve">ADF </w:t>
      </w:r>
      <w:r>
        <w:rPr>
          <w:rFonts w:cs="Times New Roman"/>
        </w:rPr>
        <w:t>含常数和趋势，滞后</w:t>
      </w:r>
      <w:r>
        <w:rPr>
          <w:rFonts w:cs="Times New Roman"/>
        </w:rPr>
        <w:t>11</w:t>
      </w:r>
      <w:r>
        <w:rPr>
          <w:rFonts w:cs="Times New Roman"/>
        </w:rPr>
        <w:t>阶；</w:t>
      </w:r>
      <w:r>
        <w:rPr>
          <w:rFonts w:cs="Times New Roman"/>
        </w:rPr>
        <w:t xml:space="preserve">KPSS </w:t>
      </w:r>
      <w:r>
        <w:rPr>
          <w:rFonts w:cs="Times New Roman"/>
        </w:rPr>
        <w:t>为水平平稳检验，截断滞后</w:t>
      </w:r>
      <w:r>
        <w:rPr>
          <w:rFonts w:cs="Times New Roman"/>
        </w:rPr>
        <w:t>7</w:t>
      </w:r>
      <w:r>
        <w:rPr>
          <w:rFonts w:cs="Times New Roman"/>
        </w:rPr>
        <w:t>阶。</w:t>
      </w:r>
      <w:r>
        <w:rPr>
          <w:rFonts w:cs="Times New Roman"/>
        </w:rPr>
        <w:t xml:space="preserve">p </w:t>
      </w:r>
      <w:r>
        <w:rPr>
          <w:rFonts w:cs="Times New Roman"/>
        </w:rPr>
        <w:t>值按临界值表插值；函数设定参见</w:t>
      </w:r>
      <w:r>
        <w:rPr>
          <w:rFonts w:cs="Times New Roman"/>
        </w:rPr>
        <w:t xml:space="preserve"> tseries </w:t>
      </w:r>
      <w:r>
        <w:rPr>
          <w:rFonts w:cs="Times New Roman"/>
        </w:rPr>
        <w:t>手册</w:t>
      </w:r>
      <w:r>
        <w:rPr>
          <w:rFonts w:cs="Times New Roman"/>
        </w:rPr>
        <w:t xml:space="preserve"> (Trapletti and Hornik 2026, 2–3, 22–23)</w:t>
      </w:r>
      <w:r>
        <w:rPr>
          <w:rFonts w:cs="Times New Roman"/>
        </w:rPr>
        <w:t>。资料来源：</w:t>
      </w:r>
      <w:r>
        <w:rPr>
          <w:rFonts w:cs="Times New Roman"/>
        </w:rPr>
        <w:t>R 4.6.1</w:t>
      </w:r>
      <w:r>
        <w:rPr>
          <w:rFonts w:cs="Times New Roman"/>
        </w:rPr>
        <w:t>，</w:t>
      </w:r>
      <w:r>
        <w:rPr>
          <w:rFonts w:cs="Times New Roman"/>
        </w:rPr>
        <w:t>tseries 0.10-63</w:t>
      </w:r>
      <w:r>
        <w:rPr>
          <w:rFonts w:cs="Times New Roman"/>
        </w:rPr>
        <w:t>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648"/>
        <w:gridCol w:w="1702"/>
        <w:gridCol w:w="1608"/>
        <w:gridCol w:w="1892"/>
        <w:gridCol w:w="1608"/>
      </w:tblGrid>
      <w:tr w:rsidR="00E92E88" w14:paraId="7FBADAC2" w14:textId="77777777"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D3FE2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序列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C9026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ADF </w:t>
            </w:r>
            <w:r>
              <w:rPr>
                <w:rFonts w:cs="Times New Roman"/>
                <w:sz w:val="22"/>
              </w:rPr>
              <w:t>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6D9E5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ADF p </w:t>
            </w:r>
            <w:r>
              <w:rPr>
                <w:rFonts w:cs="Times New Roman"/>
                <w:sz w:val="22"/>
              </w:rPr>
              <w:t>值</w:t>
            </w:r>
          </w:p>
        </w:tc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5FDAD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KPSS </w:t>
            </w:r>
            <w:r>
              <w:rPr>
                <w:rFonts w:cs="Times New Roman"/>
                <w:sz w:val="22"/>
              </w:rPr>
              <w:t>统计量</w:t>
            </w:r>
          </w:p>
        </w:tc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5BAAF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KPSS p </w:t>
            </w:r>
            <w:r>
              <w:rPr>
                <w:rFonts w:cs="Times New Roman"/>
                <w:sz w:val="22"/>
              </w:rPr>
              <w:t>值</w:t>
            </w:r>
          </w:p>
        </w:tc>
      </w:tr>
      <w:tr w:rsidR="00E92E88" w14:paraId="57963786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674F8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水平值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63662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−6.61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51E9A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7CF06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1.401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1F5F4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</w:tr>
      <w:tr w:rsidR="00E92E88" w14:paraId="68B11980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DCF3A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对数值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7B738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−4.87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0BEE8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CAFE9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2.151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950A1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</w:tr>
      <w:tr w:rsidR="00E92E88" w14:paraId="26C3149C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2C3B15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一阶差分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390E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−16.68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3C07D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0606A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0.006</w:t>
            </w:r>
          </w:p>
        </w:tc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3AAB1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&gt;0.10</w:t>
            </w:r>
          </w:p>
        </w:tc>
      </w:tr>
      <w:tr w:rsidR="00E92E88" w14:paraId="03273D5C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FA6A6F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周季节差分（滞后</w:t>
            </w:r>
            <w:r>
              <w:rPr>
                <w:rFonts w:cs="Times New Roman"/>
                <w:sz w:val="22"/>
              </w:rPr>
              <w:t>7</w:t>
            </w:r>
            <w:r>
              <w:rPr>
                <w:rFonts w:cs="Times New Roman"/>
                <w:sz w:val="22"/>
              </w:rPr>
              <w:t>）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5D1DBEC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−12.10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EEBE08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7FD15D1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0.013</w:t>
            </w:r>
          </w:p>
        </w:tc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3AD5C3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&gt;0.10</w:t>
            </w:r>
          </w:p>
        </w:tc>
      </w:tr>
    </w:tbl>
    <w:p w14:paraId="1369A9A6" w14:textId="77777777" w:rsidR="00E92E88" w:rsidRDefault="00000000">
      <w:pPr>
        <w:spacing w:before="240"/>
        <w:jc w:val="both"/>
      </w:pPr>
      <w:r>
        <w:rPr>
          <w:rFonts w:cs="Times New Roman"/>
        </w:rPr>
        <w:lastRenderedPageBreak/>
        <w:t>水平值检验中，</w:t>
      </w:r>
      <w:r>
        <w:rPr>
          <w:rFonts w:cs="Times New Roman"/>
        </w:rPr>
        <w:t xml:space="preserve">ADF </w:t>
      </w:r>
      <w:r>
        <w:rPr>
          <w:rFonts w:cs="Times New Roman"/>
        </w:rPr>
        <w:t>拒绝单位根而</w:t>
      </w:r>
      <w:r>
        <w:rPr>
          <w:rFonts w:cs="Times New Roman"/>
        </w:rPr>
        <w:t xml:space="preserve"> KPSS </w:t>
      </w:r>
      <w:r>
        <w:rPr>
          <w:rFonts w:cs="Times New Roman"/>
        </w:rPr>
        <w:t>拒绝平稳，不能据此将序列视为围绕固定均值波动。差分后的结果支持平稳；</w:t>
      </w:r>
      <w:r>
        <w:rPr>
          <w:rFonts w:cs="Times New Roman"/>
        </w:rPr>
        <w:t xml:space="preserve">auto.arima() </w:t>
      </w:r>
      <w:r>
        <w:rPr>
          <w:rFonts w:cs="Times New Roman"/>
        </w:rPr>
        <w:t>据此为</w:t>
      </w:r>
      <w:r>
        <w:rPr>
          <w:rFonts w:cs="Times New Roman"/>
        </w:rPr>
        <w:t xml:space="preserve"> SARIMA </w:t>
      </w:r>
      <w:r>
        <w:rPr>
          <w:rFonts w:cs="Times New Roman"/>
        </w:rPr>
        <w:t>选择一阶差分（</w:t>
      </w:r>
      <w:r>
        <w:rPr>
          <w:rFonts w:cs="Times New Roman"/>
        </w:rPr>
        <w:t>d=1</w:t>
      </w:r>
      <w:r>
        <w:rPr>
          <w:rFonts w:cs="Times New Roman"/>
        </w:rPr>
        <w:t>，</w:t>
      </w:r>
      <w:r>
        <w:rPr>
          <w:rFonts w:cs="Times New Roman"/>
        </w:rPr>
        <w:t>D=0</w:t>
      </w:r>
      <w:r>
        <w:rPr>
          <w:rFonts w:cs="Times New Roman"/>
        </w:rPr>
        <w:t>）；动态回归加入价格均值等回归项后，误差选择</w:t>
      </w:r>
      <w:r>
        <w:rPr>
          <w:rFonts w:cs="Times New Roman"/>
        </w:rPr>
        <w:t xml:space="preserve"> d=0</w:t>
      </w:r>
      <w:r>
        <w:rPr>
          <w:rFonts w:cs="Times New Roman"/>
        </w:rPr>
        <w:t>（见</w:t>
      </w:r>
      <w:r>
        <w:rPr>
          <w:rFonts w:cs="Times New Roman"/>
        </w:rPr>
        <w:t>3.5</w:t>
      </w:r>
      <w:r>
        <w:rPr>
          <w:rFonts w:cs="Times New Roman"/>
        </w:rPr>
        <w:t>节）。</w:t>
      </w:r>
    </w:p>
    <w:p w14:paraId="579E0AC2" w14:textId="77777777" w:rsidR="00E92E88" w:rsidRDefault="00000000">
      <w:pPr>
        <w:pStyle w:val="Heading2"/>
      </w:pPr>
      <w:r>
        <w:rPr>
          <w:rFonts w:eastAsia="Songti SC" w:cs="Calibri"/>
        </w:rPr>
        <w:t xml:space="preserve">3.5 </w:t>
      </w:r>
      <w:r>
        <w:rPr>
          <w:rFonts w:eastAsia="Songti SC" w:cs="Calibri"/>
        </w:rPr>
        <w:t>模型设定</w:t>
      </w:r>
    </w:p>
    <w:p w14:paraId="650F954D" w14:textId="77777777" w:rsidR="00E92E88" w:rsidRDefault="00000000">
      <w:pPr>
        <w:jc w:val="both"/>
      </w:pPr>
      <w:r>
        <w:rPr>
          <w:rFonts w:cs="Times New Roman"/>
        </w:rPr>
        <w:t>比较四个统计模型（</w:t>
      </w:r>
      <w:r>
        <w:rPr>
          <w:rFonts w:cs="Times New Roman"/>
        </w:rPr>
        <w:t>ETS</w:t>
      </w:r>
      <w:r>
        <w:rPr>
          <w:rFonts w:cs="Times New Roman"/>
        </w:rPr>
        <w:t>、</w:t>
      </w:r>
      <w:r>
        <w:rPr>
          <w:rFonts w:cs="Times New Roman"/>
        </w:rPr>
        <w:t>SARIMA</w:t>
      </w:r>
      <w:r>
        <w:rPr>
          <w:rFonts w:cs="Times New Roman"/>
        </w:rPr>
        <w:t>、</w:t>
      </w:r>
      <w:r>
        <w:rPr>
          <w:rFonts w:cs="Times New Roman"/>
        </w:rPr>
        <w:t>TSLM</w:t>
      </w:r>
      <w:r>
        <w:rPr>
          <w:rFonts w:cs="Times New Roman"/>
        </w:rPr>
        <w:t>、动态回归）、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</w:t>
      </w:r>
      <w:r>
        <w:rPr>
          <w:rFonts w:cs="Times New Roman"/>
        </w:rPr>
        <w:t>，并以季节朴素（上周同日价格）和</w:t>
      </w:r>
      <w:r>
        <w:rPr>
          <w:rFonts w:cs="Times New Roman"/>
        </w:rPr>
        <w:t xml:space="preserve"> Naive</w:t>
      </w:r>
      <w:r>
        <w:rPr>
          <w:rFonts w:cs="Times New Roman"/>
        </w:rPr>
        <w:t>（前一日价格）为基准。</w:t>
      </w:r>
      <w:r>
        <w:rPr>
          <w:rFonts w:cs="Times New Roman"/>
        </w:rPr>
        <w:t xml:space="preserve">ETS </w:t>
      </w:r>
      <w:r>
        <w:rPr>
          <w:rFonts w:cs="Times New Roman"/>
        </w:rPr>
        <w:t>与</w:t>
      </w:r>
      <w:r>
        <w:rPr>
          <w:rFonts w:cs="Times New Roman"/>
        </w:rPr>
        <w:t xml:space="preserve"> SARIMA </w:t>
      </w:r>
      <w:r>
        <w:rPr>
          <w:rFonts w:cs="Times New Roman"/>
        </w:rPr>
        <w:t>使用价格历史；</w:t>
      </w:r>
      <w:r>
        <w:rPr>
          <w:rFonts w:cs="Times New Roman"/>
        </w:rPr>
        <w:t xml:space="preserve">TSLM </w:t>
      </w:r>
      <w:r>
        <w:rPr>
          <w:rFonts w:cs="Times New Roman"/>
        </w:rPr>
        <w:t>将价格特征与外部变量作线性回归；动态回归以</w:t>
      </w:r>
      <w:r>
        <w:rPr>
          <w:rFonts w:cs="Times New Roman"/>
        </w:rPr>
        <w:t xml:space="preserve"> ARIMA </w:t>
      </w:r>
      <w:r>
        <w:rPr>
          <w:rFonts w:cs="Times New Roman"/>
        </w:rPr>
        <w:t>误差刻画序列依赖</w:t>
      </w:r>
      <w:r>
        <w:rPr>
          <w:rFonts w:cs="Times New Roman"/>
        </w:rPr>
        <w:t xml:space="preserve"> (Hyndman and Athanasopoulos 2021, chap. 10)</w:t>
      </w:r>
      <w:r>
        <w:rPr>
          <w:rFonts w:cs="Times New Roman"/>
        </w:rPr>
        <w:t>。</w:t>
      </w:r>
      <w:r>
        <w:rPr>
          <w:rFonts w:cs="Times New Roman"/>
        </w:rPr>
        <w:t xml:space="preserve">XGBoost </w:t>
      </w:r>
      <w:r>
        <w:rPr>
          <w:rFonts w:cs="Times New Roman"/>
        </w:rPr>
        <w:t>以梯度提升树拟合非线性关系</w:t>
      </w:r>
      <w:r>
        <w:rPr>
          <w:rFonts w:cs="Times New Roman"/>
        </w:rPr>
        <w:t xml:space="preserve"> (Chen and Guestrin 2016)</w:t>
      </w:r>
      <w:r>
        <w:rPr>
          <w:rFonts w:cs="Times New Roman"/>
        </w:rPr>
        <w:t>，</w:t>
      </w:r>
      <w:r>
        <w:rPr>
          <w:rFonts w:cs="Times New Roman"/>
        </w:rPr>
        <w:t xml:space="preserve">LSTM </w:t>
      </w:r>
      <w:r>
        <w:rPr>
          <w:rFonts w:cs="Times New Roman"/>
        </w:rPr>
        <w:t>通过循环结构学习序列信息</w:t>
      </w:r>
      <w:r>
        <w:rPr>
          <w:rFonts w:cs="Times New Roman"/>
        </w:rPr>
        <w:t xml:space="preserve"> (Hochreiter and Schmidhuber 1997)</w:t>
      </w:r>
      <w:r>
        <w:rPr>
          <w:rFonts w:cs="Times New Roman"/>
        </w:rPr>
        <w:t>。统计模型沿用课程做法：</w:t>
      </w:r>
      <w:r>
        <w:rPr>
          <w:rFonts w:cs="Times New Roman"/>
        </w:rPr>
        <w:t>ETS</w:t>
      </w:r>
      <w:r>
        <w:rPr>
          <w:rFonts w:cs="Times New Roman"/>
        </w:rPr>
        <w:t>、</w:t>
      </w:r>
      <w:r>
        <w:rPr>
          <w:rFonts w:cs="Times New Roman"/>
        </w:rPr>
        <w:t xml:space="preserve">SARIMA </w:t>
      </w:r>
      <w:r>
        <w:rPr>
          <w:rFonts w:cs="Times New Roman"/>
        </w:rPr>
        <w:t>与动态回归分别由</w:t>
      </w:r>
      <w:r>
        <w:rPr>
          <w:rFonts w:cs="Times New Roman"/>
        </w:rPr>
        <w:t xml:space="preserve"> ets() </w:t>
      </w:r>
      <w:r>
        <w:rPr>
          <w:rFonts w:cs="Times New Roman"/>
        </w:rPr>
        <w:t>与</w:t>
      </w:r>
      <w:r>
        <w:rPr>
          <w:rFonts w:cs="Times New Roman"/>
        </w:rPr>
        <w:t xml:space="preserve"> auto.arima() </w:t>
      </w:r>
      <w:r>
        <w:rPr>
          <w:rFonts w:cs="Times New Roman"/>
        </w:rPr>
        <w:t>在初始训练期按</w:t>
      </w:r>
      <w:r>
        <w:rPr>
          <w:rFonts w:cs="Times New Roman"/>
        </w:rPr>
        <w:t xml:space="preserve"> AICc </w:t>
      </w:r>
      <w:r>
        <w:rPr>
          <w:rFonts w:cs="Times New Roman"/>
        </w:rPr>
        <w:t>自动选择设定，</w:t>
      </w:r>
      <w:r>
        <w:rPr>
          <w:rFonts w:cs="Times New Roman"/>
        </w:rPr>
        <w:t xml:space="preserve">auto.arima() </w:t>
      </w:r>
      <w:r>
        <w:rPr>
          <w:rFonts w:cs="Times New Roman"/>
        </w:rPr>
        <w:t>以单位根与季节性检验确定差分阶数；</w:t>
      </w:r>
      <w:r>
        <w:rPr>
          <w:rFonts w:cs="Times New Roman"/>
        </w:rPr>
        <w:t xml:space="preserve">TSLM </w:t>
      </w:r>
      <w:r>
        <w:rPr>
          <w:rFonts w:cs="Times New Roman"/>
        </w:rPr>
        <w:t>用</w:t>
      </w:r>
      <w:r>
        <w:rPr>
          <w:rFonts w:cs="Times New Roman"/>
        </w:rPr>
        <w:t xml:space="preserve"> tslm() </w:t>
      </w:r>
      <w:r>
        <w:rPr>
          <w:rFonts w:cs="Times New Roman"/>
        </w:rPr>
        <w:t>估计，季节朴素用</w:t>
      </w:r>
      <w:r>
        <w:rPr>
          <w:rFonts w:cs="Times New Roman"/>
        </w:rPr>
        <w:t xml:space="preserve"> snaive() </w:t>
      </w:r>
      <w:r>
        <w:rPr>
          <w:rFonts w:cs="Times New Roman"/>
        </w:rPr>
        <w:t>生成</w:t>
      </w:r>
      <w:r>
        <w:rPr>
          <w:rFonts w:cs="Times New Roman"/>
        </w:rPr>
        <w:t xml:space="preserve"> (Hyndman and Athanasopoulos 2021, chaps. 5, 7–10)</w:t>
      </w:r>
      <w:r>
        <w:rPr>
          <w:rFonts w:cs="Times New Roman"/>
        </w:rPr>
        <w:t>。设定选定后冻结，滚动期间只重估参数。</w:t>
      </w:r>
    </w:p>
    <w:p w14:paraId="21DF9705" w14:textId="77777777" w:rsidR="00E92E88" w:rsidRDefault="00000000">
      <w:pPr>
        <w:pStyle w:val="Caption"/>
        <w:spacing w:before="240"/>
      </w:pPr>
      <w:r>
        <w:rPr>
          <w:rFonts w:cs="Times New Roman"/>
        </w:rPr>
        <w:lastRenderedPageBreak/>
        <w:t>表</w:t>
      </w:r>
      <w:r>
        <w:rPr>
          <w:rFonts w:cs="Times New Roman"/>
        </w:rPr>
        <w:t>6</w:t>
      </w:r>
    </w:p>
    <w:p w14:paraId="19B171D0" w14:textId="77777777" w:rsidR="00E92E88" w:rsidRDefault="00000000">
      <w:pPr>
        <w:pStyle w:val="Caption"/>
        <w:spacing w:after="60"/>
      </w:pPr>
      <w:r>
        <w:rPr>
          <w:rFonts w:cs="Times New Roman"/>
        </w:rPr>
        <w:t>模型结构与候选设置</w:t>
      </w:r>
    </w:p>
    <w:p w14:paraId="4767E79E" w14:textId="77777777" w:rsidR="00E92E88" w:rsidRDefault="00000000">
      <w:pPr>
        <w:pStyle w:val="TableNote"/>
      </w:pPr>
      <w:r>
        <w:rPr>
          <w:rFonts w:cs="Times New Roman"/>
        </w:rPr>
        <w:t>资料来源：作者设定；选定设置为</w:t>
      </w:r>
      <w:r>
        <w:rPr>
          <w:rFonts w:cs="Times New Roman"/>
        </w:rPr>
        <w:t xml:space="preserve"> R </w:t>
      </w:r>
      <w:r>
        <w:rPr>
          <w:rFonts w:cs="Times New Roman"/>
        </w:rPr>
        <w:t>重跑结果。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892"/>
        <w:gridCol w:w="3594"/>
        <w:gridCol w:w="3972"/>
      </w:tblGrid>
      <w:tr w:rsidR="00E92E88" w14:paraId="2B526618" w14:textId="77777777">
        <w:trPr>
          <w:cantSplit/>
          <w:tblHeader/>
          <w:jc w:val="center"/>
        </w:trPr>
        <w:tc>
          <w:tcPr>
            <w:tcW w:w="189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82D74E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方法</w:t>
            </w:r>
          </w:p>
        </w:tc>
        <w:tc>
          <w:tcPr>
            <w:tcW w:w="359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EBDB2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结构</w:t>
            </w:r>
          </w:p>
        </w:tc>
        <w:tc>
          <w:tcPr>
            <w:tcW w:w="397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442BD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候选设置</w:t>
            </w:r>
          </w:p>
        </w:tc>
      </w:tr>
      <w:tr w:rsidR="00E92E88" w14:paraId="2223DEE5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237DC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Seasonal Naïve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9D646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上周同日电价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21C23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snaive()</w:t>
            </w:r>
            <w:r>
              <w:rPr>
                <w:rFonts w:cs="Times New Roman"/>
                <w:sz w:val="22"/>
              </w:rPr>
              <w:t>，单列基准</w:t>
            </w:r>
          </w:p>
        </w:tc>
      </w:tr>
      <w:tr w:rsidR="00E92E88" w14:paraId="35C1DBFC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AABC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Naive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0D51D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前一日电价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0A007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无参数</w:t>
            </w:r>
          </w:p>
        </w:tc>
      </w:tr>
      <w:tr w:rsidR="00E92E88" w14:paraId="1F861448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210FD6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ETS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6974E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误差、趋势与周季节的指数平滑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B6E54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ets() </w:t>
            </w:r>
            <w:r>
              <w:rPr>
                <w:rFonts w:cs="Times New Roman"/>
                <w:sz w:val="22"/>
              </w:rPr>
              <w:t>按</w:t>
            </w:r>
            <w:r>
              <w:rPr>
                <w:rFonts w:cs="Times New Roman"/>
                <w:sz w:val="22"/>
              </w:rPr>
              <w:t xml:space="preserve"> AICc </w:t>
            </w:r>
            <w:r>
              <w:rPr>
                <w:rFonts w:cs="Times New Roman"/>
                <w:sz w:val="22"/>
              </w:rPr>
              <w:t>自动选择</w:t>
            </w:r>
          </w:p>
        </w:tc>
      </w:tr>
      <w:tr w:rsidR="00E92E88" w14:paraId="0C89E2B3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C4D8E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SARIMA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C32D4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周周期季节</w:t>
            </w:r>
            <w:r>
              <w:rPr>
                <w:rFonts w:cs="Times New Roman"/>
                <w:sz w:val="22"/>
              </w:rPr>
              <w:t>ARIMA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ADD32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auto.arima() </w:t>
            </w:r>
            <w:r>
              <w:rPr>
                <w:rFonts w:cs="Times New Roman"/>
                <w:sz w:val="22"/>
              </w:rPr>
              <w:t>按</w:t>
            </w:r>
            <w:r>
              <w:rPr>
                <w:rFonts w:cs="Times New Roman"/>
                <w:sz w:val="22"/>
              </w:rPr>
              <w:t xml:space="preserve"> AICc </w:t>
            </w:r>
            <w:r>
              <w:rPr>
                <w:rFonts w:cs="Times New Roman"/>
                <w:sz w:val="22"/>
              </w:rPr>
              <w:t>自动选择</w:t>
            </w:r>
          </w:p>
        </w:tc>
      </w:tr>
      <w:tr w:rsidR="00E92E88" w14:paraId="764663AF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CA9F9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TSLM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59C81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历史特征和外部变量的</w:t>
            </w:r>
            <w:r>
              <w:rPr>
                <w:rFonts w:cs="Times New Roman"/>
                <w:sz w:val="22"/>
              </w:rPr>
              <w:t>OLS</w:t>
            </w:r>
            <w:r>
              <w:rPr>
                <w:rFonts w:cs="Times New Roman"/>
                <w:sz w:val="22"/>
              </w:rPr>
              <w:t>（</w:t>
            </w:r>
            <w:r>
              <w:rPr>
                <w:rFonts w:cs="Times New Roman"/>
                <w:sz w:val="22"/>
              </w:rPr>
              <w:t>tslm()</w:t>
            </w:r>
            <w:r>
              <w:rPr>
                <w:rFonts w:cs="Times New Roman"/>
                <w:sz w:val="22"/>
              </w:rPr>
              <w:t>）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5DD87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按验证决定</w:t>
            </w:r>
            <w:r>
              <w:rPr>
                <w:rFonts w:cs="Times New Roman"/>
                <w:sz w:val="22"/>
              </w:rPr>
              <w:t>TPC</w:t>
            </w:r>
          </w:p>
        </w:tc>
      </w:tr>
      <w:tr w:rsidR="00E92E88" w14:paraId="652175CD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6B269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B425A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回归项加</w:t>
            </w:r>
            <w:r>
              <w:rPr>
                <w:rFonts w:cs="Times New Roman"/>
                <w:sz w:val="22"/>
              </w:rPr>
              <w:t>ARIMA</w:t>
            </w:r>
            <w:r>
              <w:rPr>
                <w:rFonts w:cs="Times New Roman"/>
                <w:sz w:val="22"/>
              </w:rPr>
              <w:t>误差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462D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auto.arima(xreg) </w:t>
            </w:r>
            <w:r>
              <w:rPr>
                <w:rFonts w:cs="Times New Roman"/>
                <w:sz w:val="22"/>
              </w:rPr>
              <w:t>选择误差阶数；省略显式</w:t>
            </w:r>
            <w:r>
              <w:rPr>
                <w:rFonts w:cs="Times New Roman"/>
                <w:sz w:val="22"/>
              </w:rPr>
              <w:t>1 2 7</w:t>
            </w:r>
            <w:r>
              <w:rPr>
                <w:rFonts w:cs="Times New Roman"/>
                <w:sz w:val="22"/>
              </w:rPr>
              <w:t>日价格滞后</w:t>
            </w:r>
          </w:p>
        </w:tc>
      </w:tr>
      <w:tr w:rsidR="00E92E88" w14:paraId="4055C98C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B1184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359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FC6D3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平方误差树提升</w:t>
            </w:r>
          </w:p>
        </w:tc>
        <w:tc>
          <w:tcPr>
            <w:tcW w:w="397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F6137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</w:t>
            </w:r>
            <w:r>
              <w:rPr>
                <w:rFonts w:cs="Times New Roman"/>
                <w:sz w:val="22"/>
              </w:rPr>
              <w:t>组候选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训练末</w:t>
            </w:r>
            <w:r>
              <w:rPr>
                <w:rFonts w:cs="Times New Roman"/>
                <w:sz w:val="22"/>
              </w:rPr>
              <w:t>28</w:t>
            </w:r>
            <w:r>
              <w:rPr>
                <w:rFonts w:cs="Times New Roman"/>
                <w:sz w:val="22"/>
              </w:rPr>
              <w:t>日早停</w:t>
            </w:r>
          </w:p>
        </w:tc>
      </w:tr>
      <w:tr w:rsidR="00E92E88" w14:paraId="5A7707E4" w14:textId="77777777">
        <w:trPr>
          <w:cantSplit/>
          <w:jc w:val="center"/>
        </w:trPr>
        <w:tc>
          <w:tcPr>
            <w:tcW w:w="189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21C95D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LSTM</w:t>
            </w:r>
          </w:p>
        </w:tc>
        <w:tc>
          <w:tcPr>
            <w:tcW w:w="359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36D5E4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单层</w:t>
            </w:r>
            <w:r>
              <w:rPr>
                <w:rFonts w:cs="Times New Roman"/>
                <w:sz w:val="22"/>
              </w:rPr>
              <w:t>LSTM</w:t>
            </w:r>
            <w:r>
              <w:rPr>
                <w:rFonts w:cs="Times New Roman"/>
                <w:sz w:val="22"/>
              </w:rPr>
              <w:t>和线性输出</w:t>
            </w:r>
          </w:p>
        </w:tc>
        <w:tc>
          <w:tcPr>
            <w:tcW w:w="397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87540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</w:t>
            </w:r>
            <w:r>
              <w:rPr>
                <w:rFonts w:cs="Times New Roman"/>
                <w:sz w:val="22"/>
              </w:rPr>
              <w:t>组候选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最终三个随机种子均值</w:t>
            </w:r>
          </w:p>
        </w:tc>
      </w:tr>
    </w:tbl>
    <w:p w14:paraId="2376A865" w14:textId="77777777" w:rsidR="00E92E88" w:rsidRDefault="00000000">
      <w:pPr>
        <w:spacing w:before="240"/>
        <w:jc w:val="both"/>
      </w:pPr>
      <w:r>
        <w:rPr>
          <w:rFonts w:cs="Times New Roman"/>
        </w:rPr>
        <w:t>最终设定为：</w:t>
      </w:r>
      <w:r>
        <w:rPr>
          <w:rFonts w:cs="Times New Roman"/>
        </w:rPr>
        <w:t xml:space="preserve">ETS </w:t>
      </w:r>
      <w:r>
        <w:rPr>
          <w:rFonts w:cs="Times New Roman"/>
        </w:rPr>
        <w:t>为</w:t>
      </w:r>
      <w:r>
        <w:rPr>
          <w:rFonts w:cs="Times New Roman"/>
        </w:rPr>
        <w:t xml:space="preserve"> ETS(M,A,M)</w:t>
      </w:r>
      <w:r>
        <w:rPr>
          <w:rFonts w:cs="Times New Roman"/>
        </w:rPr>
        <w:t>，即乘性误差、加性趋势（不阻尼）与乘性周季节；</w:t>
      </w:r>
      <w:r>
        <w:rPr>
          <w:rFonts w:cs="Times New Roman"/>
        </w:rPr>
        <w:t xml:space="preserve">SARIMA </w:t>
      </w:r>
      <w:r>
        <w:rPr>
          <w:rFonts w:cs="Times New Roman"/>
        </w:rPr>
        <w:t>为</w:t>
      </w:r>
      <w:r>
        <w:rPr>
          <w:rFonts w:cs="Times New Roman"/>
        </w:rPr>
        <w:t xml:space="preserve"> ARIMA(2,1,2)(0,0,2)[7]</w:t>
      </w:r>
      <w:r>
        <w:rPr>
          <w:rFonts w:cs="Times New Roman"/>
        </w:rPr>
        <w:t>，不含常数；动态回归为回归项加</w:t>
      </w:r>
      <w:r>
        <w:rPr>
          <w:rFonts w:cs="Times New Roman"/>
        </w:rPr>
        <w:t xml:space="preserve"> ARIMA(1,0,0) </w:t>
      </w:r>
      <w:r>
        <w:rPr>
          <w:rFonts w:cs="Times New Roman"/>
        </w:rPr>
        <w:t>误差并含常数，保留</w:t>
      </w:r>
      <w:r>
        <w:rPr>
          <w:rFonts w:cs="Times New Roman"/>
        </w:rPr>
        <w:t xml:space="preserve"> TPCRegime</w:t>
      </w:r>
      <w:r>
        <w:rPr>
          <w:rFonts w:cs="Times New Roman"/>
        </w:rPr>
        <w:t>；</w:t>
      </w:r>
      <w:r>
        <w:rPr>
          <w:rFonts w:cs="Times New Roman"/>
        </w:rPr>
        <w:t xml:space="preserve">TSLM </w:t>
      </w:r>
      <w:r>
        <w:rPr>
          <w:rFonts w:cs="Times New Roman"/>
        </w:rPr>
        <w:t>为</w:t>
      </w:r>
      <w:r>
        <w:rPr>
          <w:rFonts w:cs="Times New Roman"/>
        </w:rPr>
        <w:t xml:space="preserve"> OLS</w:t>
      </w:r>
      <w:r>
        <w:rPr>
          <w:rFonts w:cs="Times New Roman"/>
        </w:rPr>
        <w:t>。动态回归省略显式的</w:t>
      </w:r>
      <w:r>
        <w:rPr>
          <w:rFonts w:cs="Times New Roman"/>
        </w:rPr>
        <w:t>1</w:t>
      </w:r>
      <w:r>
        <w:rPr>
          <w:rFonts w:cs="Times New Roman"/>
        </w:rPr>
        <w:t>、</w:t>
      </w:r>
      <w:r>
        <w:rPr>
          <w:rFonts w:cs="Times New Roman"/>
        </w:rPr>
        <w:t>2</w:t>
      </w:r>
      <w:r>
        <w:rPr>
          <w:rFonts w:cs="Times New Roman"/>
        </w:rPr>
        <w:t>、</w:t>
      </w:r>
      <w:r>
        <w:rPr>
          <w:rFonts w:cs="Times New Roman"/>
        </w:rPr>
        <w:t>7</w:t>
      </w:r>
      <w:r>
        <w:rPr>
          <w:rFonts w:cs="Times New Roman"/>
        </w:rPr>
        <w:t>日价格滞后，由</w:t>
      </w:r>
      <w:r>
        <w:rPr>
          <w:rFonts w:cs="Times New Roman"/>
        </w:rPr>
        <w:t xml:space="preserve"> ARIMA </w:t>
      </w:r>
      <w:r>
        <w:rPr>
          <w:rFonts w:cs="Times New Roman"/>
        </w:rPr>
        <w:t>误差刻画短期依赖。</w:t>
      </w:r>
    </w:p>
    <w:p w14:paraId="1A26FA1E" w14:textId="77777777" w:rsidR="00E92E88" w:rsidRDefault="00000000">
      <w:pPr>
        <w:jc w:val="both"/>
      </w:pPr>
      <w:r>
        <w:rPr>
          <w:rFonts w:cs="Times New Roman"/>
        </w:rPr>
        <w:t xml:space="preserve">XGBoost </w:t>
      </w:r>
      <w:r>
        <w:rPr>
          <w:rFonts w:cs="Times New Roman"/>
        </w:rPr>
        <w:t>候选覆盖树深</w:t>
      </w:r>
      <w:r>
        <w:rPr>
          <w:rFonts w:cs="Times New Roman"/>
        </w:rPr>
        <w:t>2</w:t>
      </w:r>
      <w:r>
        <w:rPr>
          <w:rFonts w:cs="Times New Roman"/>
        </w:rPr>
        <w:t>、</w:t>
      </w:r>
      <w:r>
        <w:rPr>
          <w:rFonts w:cs="Times New Roman"/>
        </w:rPr>
        <w:t>3</w:t>
      </w:r>
      <w:r>
        <w:rPr>
          <w:rFonts w:cs="Times New Roman"/>
        </w:rPr>
        <w:t>、</w:t>
      </w:r>
      <w:r>
        <w:rPr>
          <w:rFonts w:cs="Times New Roman"/>
        </w:rPr>
        <w:t>4</w:t>
      </w:r>
      <w:r>
        <w:rPr>
          <w:rFonts w:cs="Times New Roman"/>
        </w:rPr>
        <w:t>及学习率</w:t>
      </w:r>
      <w:r>
        <w:rPr>
          <w:rFonts w:cs="Times New Roman"/>
        </w:rPr>
        <w:t>0.03</w:t>
      </w:r>
      <w:r>
        <w:rPr>
          <w:rFonts w:cs="Times New Roman"/>
        </w:rPr>
        <w:t>、</w:t>
      </w:r>
      <w:r>
        <w:rPr>
          <w:rFonts w:cs="Times New Roman"/>
        </w:rPr>
        <w:t>0.1</w:t>
      </w:r>
      <w:r>
        <w:rPr>
          <w:rFonts w:cs="Times New Roman"/>
        </w:rPr>
        <w:t>，最大</w:t>
      </w:r>
      <w:r>
        <w:rPr>
          <w:rFonts w:cs="Times New Roman"/>
        </w:rPr>
        <w:t>600</w:t>
      </w:r>
      <w:r>
        <w:rPr>
          <w:rFonts w:cs="Times New Roman"/>
        </w:rPr>
        <w:t>轮，以当前训练末</w:t>
      </w:r>
      <w:r>
        <w:rPr>
          <w:rFonts w:cs="Times New Roman"/>
        </w:rPr>
        <w:t>28</w:t>
      </w:r>
      <w:r>
        <w:rPr>
          <w:rFonts w:cs="Times New Roman"/>
        </w:rPr>
        <w:t>天早停。选定树深</w:t>
      </w:r>
      <w:r>
        <w:rPr>
          <w:rFonts w:cs="Times New Roman"/>
        </w:rPr>
        <w:t>4</w:t>
      </w:r>
      <w:r>
        <w:rPr>
          <w:rFonts w:cs="Times New Roman"/>
        </w:rPr>
        <w:t>、学习率</w:t>
      </w:r>
      <w:r>
        <w:rPr>
          <w:rFonts w:cs="Times New Roman"/>
        </w:rPr>
        <w:t>0.1</w:t>
      </w:r>
      <w:r>
        <w:rPr>
          <w:rFonts w:cs="Times New Roman"/>
        </w:rPr>
        <w:t>、最小子节点权重</w:t>
      </w:r>
      <w:r>
        <w:rPr>
          <w:rFonts w:cs="Times New Roman"/>
        </w:rPr>
        <w:t>5</w:t>
      </w:r>
      <w:r>
        <w:rPr>
          <w:rFonts w:cs="Times New Roman"/>
        </w:rPr>
        <w:t>，行列抽样率均为</w:t>
      </w:r>
      <w:r>
        <w:rPr>
          <w:rFonts w:cs="Times New Roman"/>
        </w:rPr>
        <w:t>1</w:t>
      </w:r>
      <w:r>
        <w:rPr>
          <w:rFonts w:cs="Times New Roman"/>
        </w:rPr>
        <w:t>，</w:t>
      </w:r>
      <w:r>
        <w:rPr>
          <w:rFonts w:cs="Times New Roman"/>
        </w:rPr>
        <w:t>λ=1</w:t>
      </w:r>
      <w:r>
        <w:rPr>
          <w:rFonts w:cs="Times New Roman"/>
        </w:rPr>
        <w:t>。轮数在每次重估时由早停确定。</w:t>
      </w:r>
    </w:p>
    <w:p w14:paraId="6456190D" w14:textId="77777777" w:rsidR="00E92E88" w:rsidRDefault="00000000">
      <w:pPr>
        <w:jc w:val="both"/>
      </w:pPr>
      <w:r>
        <w:rPr>
          <w:rFonts w:cs="Times New Roman"/>
        </w:rPr>
        <w:t xml:space="preserve">LSTM </w:t>
      </w:r>
      <w:r>
        <w:rPr>
          <w:rFonts w:cs="Times New Roman"/>
        </w:rPr>
        <w:t>候选序列长度为</w:t>
      </w:r>
      <w:r>
        <w:rPr>
          <w:rFonts w:cs="Times New Roman"/>
        </w:rPr>
        <w:t>7</w:t>
      </w:r>
      <w:r>
        <w:rPr>
          <w:rFonts w:cs="Times New Roman"/>
        </w:rPr>
        <w:t>、</w:t>
      </w:r>
      <w:r>
        <w:rPr>
          <w:rFonts w:cs="Times New Roman"/>
        </w:rPr>
        <w:t>14</w:t>
      </w:r>
      <w:r>
        <w:rPr>
          <w:rFonts w:cs="Times New Roman"/>
        </w:rPr>
        <w:t>、</w:t>
      </w:r>
      <w:r>
        <w:rPr>
          <w:rFonts w:cs="Times New Roman"/>
        </w:rPr>
        <w:t>28</w:t>
      </w:r>
      <w:r>
        <w:rPr>
          <w:rFonts w:cs="Times New Roman"/>
        </w:rPr>
        <w:t>，隐藏单元</w:t>
      </w:r>
      <w:r>
        <w:rPr>
          <w:rFonts w:cs="Times New Roman"/>
        </w:rPr>
        <w:t>16</w:t>
      </w:r>
      <w:r>
        <w:rPr>
          <w:rFonts w:cs="Times New Roman"/>
        </w:rPr>
        <w:t>、</w:t>
      </w:r>
      <w:r>
        <w:rPr>
          <w:rFonts w:cs="Times New Roman"/>
        </w:rPr>
        <w:t>32</w:t>
      </w:r>
      <w:r>
        <w:rPr>
          <w:rFonts w:cs="Times New Roman"/>
        </w:rPr>
        <w:t>，</w:t>
      </w:r>
      <w:r>
        <w:rPr>
          <w:rFonts w:cs="Times New Roman"/>
        </w:rPr>
        <w:t xml:space="preserve">dropout </w:t>
      </w:r>
      <w:r>
        <w:rPr>
          <w:rFonts w:cs="Times New Roman"/>
        </w:rPr>
        <w:t>为</w:t>
      </w:r>
      <w:r>
        <w:rPr>
          <w:rFonts w:cs="Times New Roman"/>
        </w:rPr>
        <w:t>0.1</w:t>
      </w:r>
      <w:r>
        <w:rPr>
          <w:rFonts w:cs="Times New Roman"/>
        </w:rPr>
        <w:t>、</w:t>
      </w:r>
      <w:r>
        <w:rPr>
          <w:rFonts w:cs="Times New Roman"/>
        </w:rPr>
        <w:t>0.2</w:t>
      </w:r>
      <w:r>
        <w:rPr>
          <w:rFonts w:cs="Times New Roman"/>
        </w:rPr>
        <w:t>，学习率为</w:t>
      </w:r>
      <w:r>
        <w:rPr>
          <w:rFonts w:cs="Times New Roman"/>
        </w:rPr>
        <w:t>0.001</w:t>
      </w:r>
      <w:r>
        <w:rPr>
          <w:rFonts w:cs="Times New Roman"/>
        </w:rPr>
        <w:t>、</w:t>
      </w:r>
      <w:r>
        <w:rPr>
          <w:rFonts w:cs="Times New Roman"/>
        </w:rPr>
        <w:t>0.0005</w:t>
      </w:r>
      <w:r>
        <w:rPr>
          <w:rFonts w:cs="Times New Roman"/>
        </w:rPr>
        <w:t>；</w:t>
      </w:r>
      <w:r>
        <w:rPr>
          <w:rFonts w:cs="Times New Roman"/>
        </w:rPr>
        <w:t xml:space="preserve">batch size </w:t>
      </w:r>
      <w:r>
        <w:rPr>
          <w:rFonts w:cs="Times New Roman"/>
        </w:rPr>
        <w:t>为</w:t>
      </w:r>
      <w:r>
        <w:rPr>
          <w:rFonts w:cs="Times New Roman"/>
        </w:rPr>
        <w:t>32</w:t>
      </w:r>
      <w:r>
        <w:rPr>
          <w:rFonts w:cs="Times New Roman"/>
        </w:rPr>
        <w:t>，最多</w:t>
      </w:r>
      <w:r>
        <w:rPr>
          <w:rFonts w:cs="Times New Roman"/>
        </w:rPr>
        <w:t>100 epoch</w:t>
      </w:r>
      <w:r>
        <w:rPr>
          <w:rFonts w:cs="Times New Roman"/>
        </w:rPr>
        <w:t>，早停耐心</w:t>
      </w:r>
      <w:r>
        <w:rPr>
          <w:rFonts w:cs="Times New Roman"/>
        </w:rPr>
        <w:t>10</w:t>
      </w:r>
      <w:r>
        <w:rPr>
          <w:rFonts w:cs="Times New Roman"/>
        </w:rPr>
        <w:t>。选定长度</w:t>
      </w:r>
      <w:r>
        <w:rPr>
          <w:rFonts w:cs="Times New Roman"/>
        </w:rPr>
        <w:t>28</w:t>
      </w:r>
      <w:r>
        <w:rPr>
          <w:rFonts w:cs="Times New Roman"/>
        </w:rPr>
        <w:t>、隐藏单元</w:t>
      </w:r>
      <w:r>
        <w:rPr>
          <w:rFonts w:cs="Times New Roman"/>
        </w:rPr>
        <w:t>16</w:t>
      </w:r>
      <w:r>
        <w:rPr>
          <w:rFonts w:cs="Times New Roman"/>
        </w:rPr>
        <w:t>、</w:t>
      </w:r>
      <w:r>
        <w:rPr>
          <w:rFonts w:cs="Times New Roman"/>
        </w:rPr>
        <w:t>dropout 0.1</w:t>
      </w:r>
      <w:r>
        <w:rPr>
          <w:rFonts w:cs="Times New Roman"/>
        </w:rPr>
        <w:t>、学习率</w:t>
      </w:r>
      <w:r>
        <w:rPr>
          <w:rFonts w:cs="Times New Roman"/>
        </w:rPr>
        <w:t>0.001</w:t>
      </w:r>
      <w:r>
        <w:rPr>
          <w:rFonts w:cs="Times New Roman"/>
        </w:rPr>
        <w:t>；取随机种子</w:t>
      </w:r>
      <w:r>
        <w:rPr>
          <w:rFonts w:cs="Times New Roman"/>
        </w:rPr>
        <w:t>2026</w:t>
      </w:r>
      <w:r>
        <w:rPr>
          <w:rFonts w:cs="Times New Roman"/>
        </w:rPr>
        <w:t>、</w:t>
      </w:r>
      <w:r>
        <w:rPr>
          <w:rFonts w:cs="Times New Roman"/>
        </w:rPr>
        <w:t>2027</w:t>
      </w:r>
      <w:r>
        <w:rPr>
          <w:rFonts w:cs="Times New Roman"/>
        </w:rPr>
        <w:t>、</w:t>
      </w:r>
      <w:r>
        <w:rPr>
          <w:rFonts w:cs="Times New Roman"/>
        </w:rPr>
        <w:t>2028</w:t>
      </w:r>
      <w:r>
        <w:rPr>
          <w:rFonts w:cs="Times New Roman"/>
        </w:rPr>
        <w:t>的预测均值。</w:t>
      </w:r>
    </w:p>
    <w:p w14:paraId="560C04DA" w14:textId="77777777" w:rsidR="00E92E88" w:rsidRDefault="00000000">
      <w:pPr>
        <w:pStyle w:val="Heading2"/>
      </w:pPr>
      <w:r>
        <w:rPr>
          <w:rFonts w:eastAsia="Songti SC" w:cs="Calibri"/>
        </w:rPr>
        <w:lastRenderedPageBreak/>
        <w:t xml:space="preserve">3.6 </w:t>
      </w:r>
      <w:r>
        <w:rPr>
          <w:rFonts w:eastAsia="Songti SC" w:cs="Calibri"/>
        </w:rPr>
        <w:t>评价指标与统计检验</w:t>
      </w:r>
    </w:p>
    <w:p w14:paraId="26230613" w14:textId="77777777" w:rsidR="00E92E88" w:rsidRDefault="00000000">
      <w:pPr>
        <w:jc w:val="both"/>
      </w:pPr>
      <w:r>
        <w:rPr>
          <w:rFonts w:cs="Times New Roman"/>
        </w:rPr>
        <w:t>主指标为</w:t>
      </w:r>
      <w:r>
        <w:rPr>
          <w:rFonts w:cs="Times New Roman"/>
        </w:rPr>
        <w:t xml:space="preserve"> RMSE </w:t>
      </w:r>
      <w:r>
        <w:rPr>
          <w:rFonts w:cs="Times New Roman"/>
        </w:rPr>
        <w:t>与</w:t>
      </w:r>
      <w:r>
        <w:rPr>
          <w:rFonts w:cs="Times New Roman"/>
        </w:rPr>
        <w:t xml:space="preserve"> MAE</w:t>
      </w:r>
      <w:r>
        <w:rPr>
          <w:rFonts w:cs="Times New Roman"/>
        </w:rPr>
        <w:t>，辅以</w:t>
      </w:r>
      <w:r>
        <w:rPr>
          <w:rFonts w:cs="Times New Roman"/>
        </w:rPr>
        <w:t xml:space="preserve"> MASE</w:t>
      </w:r>
      <w:r>
        <w:rPr>
          <w:rFonts w:cs="Times New Roman"/>
        </w:rPr>
        <w:t>、</w:t>
      </w:r>
      <w:r>
        <w:rPr>
          <w:rFonts w:cs="Times New Roman"/>
        </w:rPr>
        <w:t xml:space="preserve">sMAPE </w:t>
      </w:r>
      <w:r>
        <w:rPr>
          <w:rFonts w:cs="Times New Roman"/>
        </w:rPr>
        <w:t>及相对两个基准的</w:t>
      </w:r>
      <w:r>
        <w:rPr>
          <w:rFonts w:cs="Times New Roman"/>
        </w:rPr>
        <w:t xml:space="preserve"> MAE </w:t>
      </w:r>
      <w:r>
        <w:rPr>
          <w:rFonts w:cs="Times New Roman"/>
        </w:rPr>
        <w:t>比值。</w:t>
      </w:r>
      <w:r>
        <w:rPr>
          <w:rFonts w:cs="Times New Roman"/>
        </w:rPr>
        <w:t xml:space="preserve">RMSE </w:t>
      </w:r>
      <w:r>
        <w:rPr>
          <w:rFonts w:cs="Times New Roman"/>
        </w:rPr>
        <w:t>更重视大误差，</w:t>
      </w:r>
      <w:r>
        <w:rPr>
          <w:rFonts w:cs="Times New Roman"/>
        </w:rPr>
        <w:t xml:space="preserve">MAE </w:t>
      </w:r>
      <w:r>
        <w:rPr>
          <w:rFonts w:cs="Times New Roman"/>
        </w:rPr>
        <w:t>直接衡量平均金额误差</w:t>
      </w:r>
      <w:r>
        <w:rPr>
          <w:rFonts w:cs="Times New Roman"/>
        </w:rPr>
        <w:t xml:space="preserve"> (Hyndman and Athanasopoulos 2021, chap. 5)</w:t>
      </w:r>
      <w:r>
        <w:rPr>
          <w:rFonts w:cs="Times New Roman"/>
        </w:rPr>
        <w:t>。</w:t>
      </w:r>
      <w:r>
        <w:rPr>
          <w:rFonts w:cs="Times New Roman"/>
        </w:rPr>
        <w:t xml:space="preserve">MASE </w:t>
      </w:r>
      <w:r>
        <w:rPr>
          <w:rFonts w:cs="Times New Roman"/>
        </w:rPr>
        <w:t>分母固定为初始训练期季节朴素</w:t>
      </w:r>
      <w:r>
        <w:rPr>
          <w:rFonts w:cs="Times New Roman"/>
        </w:rPr>
        <w:t xml:space="preserve"> MAE</w:t>
      </w:r>
      <w:r>
        <w:rPr>
          <w:rFonts w:cs="Times New Roman"/>
        </w:rPr>
        <w:t>，经</w:t>
      </w:r>
      <w:r>
        <w:rPr>
          <w:rFonts w:cs="Times New Roman"/>
        </w:rPr>
        <w:t xml:space="preserve"> R </w:t>
      </w:r>
      <w:r>
        <w:rPr>
          <w:rFonts w:cs="Times New Roman"/>
        </w:rPr>
        <w:t>复核为</w:t>
      </w:r>
      <w:r>
        <w:rPr>
          <w:rFonts w:cs="Times New Roman"/>
        </w:rPr>
        <w:t>100.29 SGD/MWh</w:t>
      </w:r>
      <w:r>
        <w:rPr>
          <w:rFonts w:cs="Times New Roman"/>
        </w:rPr>
        <w:t>，各模型及子期使用相同分母。</w:t>
      </w:r>
    </w:p>
    <w:p w14:paraId="28ACC971" w14:textId="77777777" w:rsidR="00E92E88" w:rsidRDefault="00000000">
      <w:pPr>
        <w:jc w:val="both"/>
      </w:pPr>
      <w:r>
        <w:rPr>
          <w:rFonts w:cs="Times New Roman"/>
        </w:rPr>
        <w:t>以</w:t>
      </w:r>
      <w:r>
        <w:rPr>
          <w:rFonts w:cs="Times New Roman"/>
        </w:rPr>
        <w:t>14</w:t>
      </w:r>
      <w:r>
        <w:rPr>
          <w:rFonts w:cs="Times New Roman"/>
        </w:rPr>
        <w:t>阶</w:t>
      </w:r>
      <w:r>
        <w:rPr>
          <w:rFonts w:cs="Times New Roman"/>
        </w:rPr>
        <w:t xml:space="preserve"> Ljung–Box </w:t>
      </w:r>
      <w:r>
        <w:rPr>
          <w:rFonts w:cs="Times New Roman"/>
        </w:rPr>
        <w:t>检验一步预测误差的自相关</w:t>
      </w:r>
      <w:r>
        <w:rPr>
          <w:rFonts w:cs="Times New Roman"/>
        </w:rPr>
        <w:t xml:space="preserve"> (Ljung and Box 1978)</w:t>
      </w:r>
      <w:r>
        <w:rPr>
          <w:rFonts w:cs="Times New Roman"/>
        </w:rPr>
        <w:t>，以平均误差（实际值减预测值）描述偏差，并以</w:t>
      </w:r>
      <w:r>
        <w:rPr>
          <w:rFonts w:cs="Times New Roman"/>
        </w:rPr>
        <w:t xml:space="preserve"> KPSS </w:t>
      </w:r>
      <w:r>
        <w:rPr>
          <w:rFonts w:cs="Times New Roman"/>
        </w:rPr>
        <w:t>检验误差的水平平稳性</w:t>
      </w:r>
      <w:r>
        <w:rPr>
          <w:rFonts w:cs="Times New Roman"/>
        </w:rPr>
        <w:t xml:space="preserve"> (Kwiatkowski et al. 1992)</w:t>
      </w:r>
      <w:r>
        <w:rPr>
          <w:rFonts w:cs="Times New Roman"/>
        </w:rPr>
        <w:t>。四个统计模型另对训练期样本内残差运行</w:t>
      </w:r>
      <w:r>
        <w:rPr>
          <w:rFonts w:cs="Times New Roman"/>
        </w:rPr>
        <w:t xml:space="preserve"> checkresiduals()</w:t>
      </w:r>
      <w:r>
        <w:rPr>
          <w:rFonts w:cs="Times New Roman"/>
        </w:rPr>
        <w:t>，结果见</w:t>
      </w:r>
      <w:r>
        <w:rPr>
          <w:rFonts w:cs="Times New Roman"/>
        </w:rPr>
        <w:t>4.2</w:t>
      </w:r>
      <w:r>
        <w:rPr>
          <w:rFonts w:cs="Times New Roman"/>
        </w:rPr>
        <w:t>节。</w:t>
      </w:r>
    </w:p>
    <w:p w14:paraId="07B8B2EB" w14:textId="77777777" w:rsidR="00E92E88" w:rsidRDefault="00000000">
      <w:pPr>
        <w:jc w:val="both"/>
      </w:pPr>
      <w:r>
        <w:rPr>
          <w:rFonts w:cs="Times New Roman"/>
        </w:rPr>
        <w:t xml:space="preserve">DM </w:t>
      </w:r>
      <w:r>
        <w:rPr>
          <w:rFonts w:cs="Times New Roman"/>
        </w:rPr>
        <w:t>检验比较两个方法的预测损失</w:t>
      </w:r>
      <w:r>
        <w:rPr>
          <w:rFonts w:cs="Times New Roman"/>
        </w:rPr>
        <w:t xml:space="preserve"> (Diebold and Mariano 1995)</w:t>
      </w:r>
      <w:r>
        <w:rPr>
          <w:rFonts w:cs="Times New Roman"/>
        </w:rPr>
        <w:t>。本研究使用</w:t>
      </w:r>
      <w:r>
        <w:rPr>
          <w:rFonts w:cs="Times New Roman"/>
        </w:rPr>
        <w:t xml:space="preserve"> forecast::dm.test </w:t>
      </w:r>
      <w:r>
        <w:rPr>
          <w:rFonts w:cs="Times New Roman"/>
        </w:rPr>
        <w:t>的</w:t>
      </w:r>
      <w:r>
        <w:rPr>
          <w:rFonts w:cs="Times New Roman"/>
        </w:rPr>
        <w:t xml:space="preserve"> Harvey–Leybourne–Newbold </w:t>
      </w:r>
      <w:r>
        <w:rPr>
          <w:rFonts w:cs="Times New Roman"/>
        </w:rPr>
        <w:t>小样本修正，一日超前</w:t>
      </w:r>
      <w:r>
        <w:rPr>
          <w:rFonts w:cs="Times New Roman"/>
        </w:rPr>
        <w:t xml:space="preserve"> h=1</w:t>
      </w:r>
      <w:r>
        <w:rPr>
          <w:rFonts w:cs="Times New Roman"/>
        </w:rPr>
        <w:t>；</w:t>
      </w:r>
      <w:r>
        <w:rPr>
          <w:rFonts w:cs="Times New Roman"/>
        </w:rPr>
        <w:t xml:space="preserve">power=2 </w:t>
      </w:r>
      <w:r>
        <w:rPr>
          <w:rFonts w:cs="Times New Roman"/>
        </w:rPr>
        <w:t>比较平方误差，</w:t>
      </w:r>
      <w:r>
        <w:rPr>
          <w:rFonts w:cs="Times New Roman"/>
        </w:rPr>
        <w:t xml:space="preserve">power=1 </w:t>
      </w:r>
      <w:r>
        <w:rPr>
          <w:rFonts w:cs="Times New Roman"/>
        </w:rPr>
        <w:t>比较绝对误差</w:t>
      </w:r>
      <w:r>
        <w:rPr>
          <w:rFonts w:cs="Times New Roman"/>
        </w:rPr>
        <w:t xml:space="preserve"> (Harvey, Leybourne, and Newbold 1997; Athanasopoulos and Kuroptev n.d.)</w:t>
      </w:r>
      <w:r>
        <w:rPr>
          <w:rFonts w:cs="Times New Roman"/>
        </w:rPr>
        <w:t>。分别比较各模型与</w:t>
      </w:r>
      <w:r>
        <w:rPr>
          <w:rFonts w:cs="Times New Roman"/>
        </w:rPr>
        <w:t xml:space="preserve"> Naive</w:t>
      </w:r>
      <w:r>
        <w:rPr>
          <w:rFonts w:cs="Times New Roman"/>
        </w:rPr>
        <w:t>、测试</w:t>
      </w:r>
      <w:r>
        <w:rPr>
          <w:rFonts w:cs="Times New Roman"/>
        </w:rPr>
        <w:t xml:space="preserve"> RMSE </w:t>
      </w:r>
      <w:r>
        <w:rPr>
          <w:rFonts w:cs="Times New Roman"/>
        </w:rPr>
        <w:t>前三名两两之间，以及价格历史模型与外部变量回归模型。验证与测试分开报告，样本外结论以测试期为主；表</w:t>
      </w:r>
      <w:r>
        <w:rPr>
          <w:rFonts w:cs="Times New Roman"/>
        </w:rPr>
        <w:t>9</w:t>
      </w:r>
      <w:r>
        <w:rPr>
          <w:rFonts w:cs="Times New Roman"/>
        </w:rPr>
        <w:t>与表</w:t>
      </w:r>
      <w:r>
        <w:rPr>
          <w:rFonts w:cs="Times New Roman"/>
        </w:rPr>
        <w:t>10</w:t>
      </w:r>
      <w:r>
        <w:rPr>
          <w:rFonts w:cs="Times New Roman"/>
        </w:rPr>
        <w:t>共</w:t>
      </w:r>
      <w:r>
        <w:rPr>
          <w:rFonts w:cs="Times New Roman"/>
        </w:rPr>
        <w:t>40</w:t>
      </w:r>
      <w:r>
        <w:rPr>
          <w:rFonts w:cs="Times New Roman"/>
        </w:rPr>
        <w:t>个</w:t>
      </w:r>
      <w:r>
        <w:rPr>
          <w:rFonts w:cs="Times New Roman"/>
        </w:rPr>
        <w:t xml:space="preserve"> p </w:t>
      </w:r>
      <w:r>
        <w:rPr>
          <w:rFonts w:cs="Times New Roman"/>
        </w:rPr>
        <w:t>值统一做</w:t>
      </w:r>
      <w:r>
        <w:rPr>
          <w:rFonts w:cs="Times New Roman"/>
        </w:rPr>
        <w:t xml:space="preserve"> Holm </w:t>
      </w:r>
      <w:r>
        <w:rPr>
          <w:rFonts w:cs="Times New Roman"/>
        </w:rPr>
        <w:t>校正。</w:t>
      </w:r>
    </w:p>
    <w:p w14:paraId="53B4A40E" w14:textId="77777777" w:rsidR="00E92E88" w:rsidRDefault="00000000">
      <w:pPr>
        <w:pStyle w:val="Heading1"/>
      </w:pPr>
      <w:r>
        <w:rPr>
          <w:rFonts w:eastAsia="Songti SC" w:cs="Calibri"/>
        </w:rPr>
        <w:lastRenderedPageBreak/>
        <w:t xml:space="preserve">4 </w:t>
      </w:r>
      <w:r>
        <w:rPr>
          <w:rFonts w:eastAsia="Songti SC" w:cs="Calibri"/>
        </w:rPr>
        <w:t>模型评估与推荐</w:t>
      </w:r>
    </w:p>
    <w:p w14:paraId="5406A040" w14:textId="77777777" w:rsidR="00E92E88" w:rsidRDefault="00000000">
      <w:pPr>
        <w:jc w:val="both"/>
      </w:pPr>
      <w:r>
        <w:rPr>
          <w:rFonts w:cs="Times New Roman"/>
        </w:rPr>
        <w:t>以下结果均由</w:t>
      </w:r>
      <w:r>
        <w:rPr>
          <w:rFonts w:cs="Times New Roman"/>
        </w:rPr>
        <w:t xml:space="preserve"> R </w:t>
      </w:r>
      <w:r>
        <w:rPr>
          <w:rFonts w:cs="Times New Roman"/>
        </w:rPr>
        <w:t>重跑得到（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10</w:t>
      </w:r>
      <w:r>
        <w:rPr>
          <w:rFonts w:cs="Times New Roman"/>
        </w:rPr>
        <w:t>月</w:t>
      </w:r>
      <w:r>
        <w:rPr>
          <w:rFonts w:cs="Times New Roman"/>
        </w:rPr>
        <w:t>11</w:t>
      </w:r>
      <w:r>
        <w:rPr>
          <w:rFonts w:cs="Times New Roman"/>
        </w:rPr>
        <w:t>日；</w:t>
      </w:r>
      <w:r>
        <w:rPr>
          <w:rFonts w:cs="Times New Roman"/>
        </w:rPr>
        <w:t>R 4.6.1</w:t>
      </w:r>
      <w:r>
        <w:rPr>
          <w:rFonts w:cs="Times New Roman"/>
        </w:rPr>
        <w:t>，</w:t>
      </w:r>
      <w:r>
        <w:rPr>
          <w:rFonts w:cs="Times New Roman"/>
        </w:rPr>
        <w:t>forecast 9.0.2</w:t>
      </w:r>
      <w:r>
        <w:rPr>
          <w:rFonts w:cs="Times New Roman"/>
        </w:rPr>
        <w:t>，</w:t>
      </w:r>
      <w:r>
        <w:rPr>
          <w:rFonts w:cs="Times New Roman"/>
        </w:rPr>
        <w:t>tseries 0.10-63</w:t>
      </w:r>
      <w:r>
        <w:rPr>
          <w:rFonts w:cs="Times New Roman"/>
        </w:rPr>
        <w:t>）。季节朴素、</w:t>
      </w:r>
      <w:r>
        <w:rPr>
          <w:rFonts w:cs="Times New Roman"/>
        </w:rPr>
        <w:t>ETS</w:t>
      </w:r>
      <w:r>
        <w:rPr>
          <w:rFonts w:cs="Times New Roman"/>
        </w:rPr>
        <w:t>、</w:t>
      </w:r>
      <w:r>
        <w:rPr>
          <w:rFonts w:cs="Times New Roman"/>
        </w:rPr>
        <w:t>SARIMA</w:t>
      </w:r>
      <w:r>
        <w:rPr>
          <w:rFonts w:cs="Times New Roman"/>
        </w:rPr>
        <w:t>、</w:t>
      </w:r>
      <w:r>
        <w:rPr>
          <w:rFonts w:cs="Times New Roman"/>
        </w:rPr>
        <w:t xml:space="preserve">TSLM </w:t>
      </w:r>
      <w:r>
        <w:rPr>
          <w:rFonts w:cs="Times New Roman"/>
        </w:rPr>
        <w:t>与动态回归按</w:t>
      </w:r>
      <w:r>
        <w:rPr>
          <w:rFonts w:cs="Times New Roman"/>
        </w:rPr>
        <w:t>3.5</w:t>
      </w:r>
      <w:r>
        <w:rPr>
          <w:rFonts w:cs="Times New Roman"/>
        </w:rPr>
        <w:t>节的课程方法重新选型和预测；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的设定未改，沿用此前完整运行的预测。原稿中由</w:t>
      </w:r>
      <w:r>
        <w:rPr>
          <w:rFonts w:cs="Times New Roman"/>
        </w:rPr>
        <w:t xml:space="preserve"> Python </w:t>
      </w:r>
      <w:r>
        <w:rPr>
          <w:rFonts w:cs="Times New Roman"/>
        </w:rPr>
        <w:t>复算的</w:t>
      </w:r>
      <w:r>
        <w:rPr>
          <w:rFonts w:cs="Times New Roman"/>
        </w:rPr>
        <w:t xml:space="preserve"> Naive</w:t>
      </w:r>
      <w:r>
        <w:rPr>
          <w:rFonts w:cs="Times New Roman"/>
        </w:rPr>
        <w:t>、</w:t>
      </w:r>
      <w:r>
        <w:rPr>
          <w:rFonts w:cs="Times New Roman"/>
        </w:rPr>
        <w:t>ADF/KPSS</w:t>
      </w:r>
      <w:r>
        <w:rPr>
          <w:rFonts w:cs="Times New Roman"/>
        </w:rPr>
        <w:t>、</w:t>
      </w:r>
      <w:r>
        <w:rPr>
          <w:rFonts w:cs="Times New Roman"/>
        </w:rPr>
        <w:t xml:space="preserve">Ljung–Box </w:t>
      </w:r>
      <w:r>
        <w:rPr>
          <w:rFonts w:cs="Times New Roman"/>
        </w:rPr>
        <w:t>与</w:t>
      </w:r>
      <w:r>
        <w:rPr>
          <w:rFonts w:cs="Times New Roman"/>
        </w:rPr>
        <w:t xml:space="preserve"> DM </w:t>
      </w:r>
      <w:r>
        <w:rPr>
          <w:rFonts w:cs="Times New Roman"/>
        </w:rPr>
        <w:t>数值均已替换为</w:t>
      </w:r>
      <w:r>
        <w:rPr>
          <w:rFonts w:cs="Times New Roman"/>
        </w:rPr>
        <w:t xml:space="preserve"> R </w:t>
      </w:r>
      <w:r>
        <w:rPr>
          <w:rFonts w:cs="Times New Roman"/>
        </w:rPr>
        <w:t>输出。</w:t>
      </w:r>
    </w:p>
    <w:p w14:paraId="1D3E980F" w14:textId="77777777" w:rsidR="00E92E88" w:rsidRDefault="00000000">
      <w:pPr>
        <w:pStyle w:val="Heading2"/>
      </w:pPr>
      <w:r>
        <w:rPr>
          <w:rFonts w:eastAsia="Songti SC" w:cs="Calibri"/>
        </w:rPr>
        <w:t xml:space="preserve">4.1 </w:t>
      </w:r>
      <w:r>
        <w:rPr>
          <w:rFonts w:eastAsia="Songti SC" w:cs="Calibri"/>
        </w:rPr>
        <w:t>预测误差比较</w:t>
      </w:r>
    </w:p>
    <w:p w14:paraId="055C4501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7a</w:t>
      </w:r>
    </w:p>
    <w:p w14:paraId="3FCFEAC4" w14:textId="77777777" w:rsidR="00E92E88" w:rsidRDefault="00000000">
      <w:pPr>
        <w:pStyle w:val="Caption"/>
        <w:spacing w:after="60"/>
      </w:pPr>
      <w:r>
        <w:rPr>
          <w:rFonts w:cs="Times New Roman"/>
        </w:rPr>
        <w:t>验证与测试期主要误差</w:t>
      </w:r>
    </w:p>
    <w:p w14:paraId="266E2BE9" w14:textId="77777777" w:rsidR="00E92E88" w:rsidRDefault="00000000">
      <w:pPr>
        <w:pStyle w:val="TableNote"/>
      </w:pPr>
      <w:r>
        <w:rPr>
          <w:rFonts w:cs="Times New Roman"/>
        </w:rPr>
        <w:t>注：单位</w:t>
      </w:r>
      <w:r>
        <w:rPr>
          <w:rFonts w:cs="Times New Roman"/>
        </w:rPr>
        <w:t xml:space="preserve"> SGD/MWh</w:t>
      </w:r>
      <w:r>
        <w:rPr>
          <w:rFonts w:cs="Times New Roman"/>
        </w:rPr>
        <w:t>，按测试</w:t>
      </w:r>
      <w:r>
        <w:rPr>
          <w:rFonts w:cs="Times New Roman"/>
        </w:rPr>
        <w:t xml:space="preserve"> RMSE </w:t>
      </w:r>
      <w:r>
        <w:rPr>
          <w:rFonts w:cs="Times New Roman"/>
        </w:rPr>
        <w:t>排序。资料来源：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648"/>
        <w:gridCol w:w="2270"/>
        <w:gridCol w:w="2270"/>
        <w:gridCol w:w="2270"/>
      </w:tblGrid>
      <w:tr w:rsidR="00E92E88" w14:paraId="1ED450FB" w14:textId="77777777">
        <w:trPr>
          <w:cantSplit/>
          <w:tblHeader/>
          <w:jc w:val="center"/>
        </w:trPr>
        <w:tc>
          <w:tcPr>
            <w:tcW w:w="264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9740C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方法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9D799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4EB1E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RMSE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0CDF0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MAE</w:t>
            </w:r>
          </w:p>
        </w:tc>
      </w:tr>
      <w:tr w:rsidR="00E92E88" w14:paraId="09F86509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336D5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SARIMA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F5CF3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36.16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1B1E1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50.21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5E192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28.19</w:t>
            </w:r>
          </w:p>
        </w:tc>
      </w:tr>
      <w:tr w:rsidR="00E92E88" w14:paraId="45B5DB8A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948B8A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LSTM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0A2D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35.92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D46A4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50.40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FDDA8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30.09</w:t>
            </w:r>
          </w:p>
        </w:tc>
      </w:tr>
      <w:tr w:rsidR="00E92E88" w14:paraId="1CA57C81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B41D30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0B56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35.23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CBC06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53.02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A0172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31.24</w:t>
            </w:r>
          </w:p>
        </w:tc>
      </w:tr>
      <w:tr w:rsidR="00E92E88" w14:paraId="43775CA4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A616F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5CBBAC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41.62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C83A5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56.97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73906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37.40</w:t>
            </w:r>
          </w:p>
        </w:tc>
      </w:tr>
      <w:tr w:rsidR="00E92E88" w14:paraId="4953DFCC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29D346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ETS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9AFA2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40.44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7B55D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58.71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99621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34.88</w:t>
            </w:r>
          </w:p>
        </w:tc>
      </w:tr>
      <w:tr w:rsidR="00E92E88" w14:paraId="5B1686F0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BD62BC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前一日价格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81A70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41.91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F1A47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59.19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02D4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31.76</w:t>
            </w:r>
          </w:p>
        </w:tc>
      </w:tr>
      <w:tr w:rsidR="00E92E88" w14:paraId="323B97D6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43863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TSLM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80F4C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42.63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3C29D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63.36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1F423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42.15</w:t>
            </w:r>
          </w:p>
        </w:tc>
      </w:tr>
      <w:tr w:rsidR="00E92E88" w14:paraId="007930BD" w14:textId="77777777">
        <w:trPr>
          <w:cantSplit/>
          <w:jc w:val="center"/>
        </w:trPr>
        <w:tc>
          <w:tcPr>
            <w:tcW w:w="264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3CC981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季节朴素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0B2EC2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51.05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0D9A99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65.09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F0BC6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38.30</w:t>
            </w:r>
          </w:p>
        </w:tc>
      </w:tr>
    </w:tbl>
    <w:p w14:paraId="444F6A4C" w14:textId="77777777" w:rsidR="00E92E88" w:rsidRDefault="00000000">
      <w:pPr>
        <w:pStyle w:val="Caption"/>
        <w:spacing w:before="240"/>
      </w:pPr>
      <w:r>
        <w:rPr>
          <w:rFonts w:cs="Times New Roman"/>
        </w:rPr>
        <w:lastRenderedPageBreak/>
        <w:t>表</w:t>
      </w:r>
      <w:r>
        <w:rPr>
          <w:rFonts w:cs="Times New Roman"/>
        </w:rPr>
        <w:t>7b</w:t>
      </w:r>
    </w:p>
    <w:p w14:paraId="35ADC2D3" w14:textId="77777777" w:rsidR="00E92E88" w:rsidRDefault="00000000">
      <w:pPr>
        <w:pStyle w:val="Caption"/>
        <w:spacing w:after="60"/>
      </w:pPr>
      <w:r>
        <w:rPr>
          <w:rFonts w:cs="Times New Roman"/>
        </w:rPr>
        <w:t>测试期补充指标</w:t>
      </w:r>
    </w:p>
    <w:p w14:paraId="6617D617" w14:textId="77777777" w:rsidR="00E92E88" w:rsidRDefault="00000000">
      <w:pPr>
        <w:pStyle w:val="TableNote"/>
      </w:pPr>
      <w:r>
        <w:rPr>
          <w:rFonts w:cs="Times New Roman"/>
        </w:rPr>
        <w:t>注：</w:t>
      </w:r>
      <w:r>
        <w:rPr>
          <w:rFonts w:cs="Times New Roman"/>
        </w:rPr>
        <w:t xml:space="preserve">MAE </w:t>
      </w:r>
      <w:r>
        <w:rPr>
          <w:rFonts w:cs="Times New Roman"/>
        </w:rPr>
        <w:t>比值小于</w:t>
      </w:r>
      <w:r>
        <w:rPr>
          <w:rFonts w:cs="Times New Roman"/>
        </w:rPr>
        <w:t>1</w:t>
      </w:r>
      <w:r>
        <w:rPr>
          <w:rFonts w:cs="Times New Roman"/>
        </w:rPr>
        <w:t>表示优于对应基准。资料来源：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270"/>
        <w:gridCol w:w="1324"/>
        <w:gridCol w:w="1513"/>
        <w:gridCol w:w="2270"/>
        <w:gridCol w:w="2081"/>
      </w:tblGrid>
      <w:tr w:rsidR="00E92E88" w14:paraId="44ED9C03" w14:textId="77777777">
        <w:trPr>
          <w:cantSplit/>
          <w:tblHeader/>
          <w:jc w:val="center"/>
        </w:trPr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7D2E76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6C33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MASE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F6AB3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sMAPE %</w:t>
            </w:r>
          </w:p>
        </w:tc>
        <w:tc>
          <w:tcPr>
            <w:tcW w:w="227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1320B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MAE / </w:t>
            </w:r>
            <w:r>
              <w:rPr>
                <w:rFonts w:cs="Times New Roman"/>
                <w:sz w:val="22"/>
              </w:rPr>
              <w:t>季节朴素</w:t>
            </w:r>
          </w:p>
        </w:tc>
        <w:tc>
          <w:tcPr>
            <w:tcW w:w="208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DAEE1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MAE / Naive</w:t>
            </w:r>
          </w:p>
        </w:tc>
      </w:tr>
      <w:tr w:rsidR="00E92E88" w14:paraId="2556AB9A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86F1E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FA604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0.28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4CD40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12.80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6E952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0.74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C5E365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0.89</w:t>
            </w:r>
          </w:p>
        </w:tc>
      </w:tr>
      <w:tr w:rsidR="00E92E88" w14:paraId="596F138E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01F530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27D56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33B02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14.15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F8D3A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0.79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DC9C8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0.95</w:t>
            </w:r>
          </w:p>
        </w:tc>
      </w:tr>
      <w:tr w:rsidR="00E92E88" w14:paraId="3EB9E542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4E274C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4659F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70E6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14.23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F0A15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0.82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A869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0.98</w:t>
            </w:r>
          </w:p>
        </w:tc>
      </w:tr>
      <w:tr w:rsidR="00E92E88" w14:paraId="57E466D2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9CFAB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4BA50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0720A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19.78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7CDDC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0.98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7558BE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1.18</w:t>
            </w:r>
          </w:p>
        </w:tc>
      </w:tr>
      <w:tr w:rsidR="00E92E88" w14:paraId="7DC0D87A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95A95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24ED3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0.35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8ADC7E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15.11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DD9B5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0.91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0ACF5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1.10</w:t>
            </w:r>
          </w:p>
        </w:tc>
      </w:tr>
      <w:tr w:rsidR="00E92E88" w14:paraId="41BCF103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3DB009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9742E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ED840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13.83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EE2B8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0.83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07A11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1.00</w:t>
            </w:r>
          </w:p>
        </w:tc>
      </w:tr>
      <w:tr w:rsidR="00E92E88" w14:paraId="2D9FAFEE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76D64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06777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221A1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23.93</w:t>
            </w:r>
          </w:p>
        </w:tc>
        <w:tc>
          <w:tcPr>
            <w:tcW w:w="227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50135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1.10</w:t>
            </w:r>
          </w:p>
        </w:tc>
        <w:tc>
          <w:tcPr>
            <w:tcW w:w="208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1C2E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1.33</w:t>
            </w:r>
          </w:p>
        </w:tc>
      </w:tr>
      <w:tr w:rsidR="00E92E88" w14:paraId="7EFB7A3C" w14:textId="77777777">
        <w:trPr>
          <w:cantSplit/>
          <w:jc w:val="center"/>
        </w:trPr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2CF74E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184DDD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0.38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701205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17.26</w:t>
            </w:r>
          </w:p>
        </w:tc>
        <w:tc>
          <w:tcPr>
            <w:tcW w:w="227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701186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1.00</w:t>
            </w:r>
          </w:p>
        </w:tc>
        <w:tc>
          <w:tcPr>
            <w:tcW w:w="208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5D1500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1.21</w:t>
            </w:r>
          </w:p>
        </w:tc>
      </w:tr>
    </w:tbl>
    <w:p w14:paraId="108D5CD1" w14:textId="77777777" w:rsidR="00E92E88" w:rsidRDefault="00000000">
      <w:pPr>
        <w:spacing w:before="240"/>
        <w:jc w:val="both"/>
      </w:pPr>
      <w:r>
        <w:rPr>
          <w:rFonts w:cs="Times New Roman"/>
        </w:rPr>
        <w:t xml:space="preserve">SARIMA </w:t>
      </w:r>
      <w:r>
        <w:rPr>
          <w:rFonts w:cs="Times New Roman"/>
        </w:rPr>
        <w:t>的测试</w:t>
      </w:r>
      <w:r>
        <w:rPr>
          <w:rFonts w:cs="Times New Roman"/>
        </w:rPr>
        <w:t xml:space="preserve"> RMSE </w:t>
      </w:r>
      <w:r>
        <w:rPr>
          <w:rFonts w:cs="Times New Roman"/>
        </w:rPr>
        <w:t>为</w:t>
      </w:r>
      <w:r>
        <w:rPr>
          <w:rFonts w:cs="Times New Roman"/>
        </w:rPr>
        <w:t>50.21</w:t>
      </w:r>
      <w:r>
        <w:rPr>
          <w:rFonts w:cs="Times New Roman"/>
        </w:rPr>
        <w:t>，在全部方法中最低，较</w:t>
      </w:r>
      <w:r>
        <w:rPr>
          <w:rFonts w:cs="Times New Roman"/>
        </w:rPr>
        <w:t xml:space="preserve"> Naive </w:t>
      </w:r>
      <w:r>
        <w:rPr>
          <w:rFonts w:cs="Times New Roman"/>
        </w:rPr>
        <w:t>与季节朴素分别低</w:t>
      </w:r>
      <w:r>
        <w:rPr>
          <w:rFonts w:cs="Times New Roman"/>
        </w:rPr>
        <w:t>15.2%</w:t>
      </w:r>
      <w:r>
        <w:rPr>
          <w:rFonts w:cs="Times New Roman"/>
        </w:rPr>
        <w:t>和</w:t>
      </w:r>
      <w:r>
        <w:rPr>
          <w:rFonts w:cs="Times New Roman"/>
        </w:rPr>
        <w:t>22.9%</w:t>
      </w:r>
      <w:r>
        <w:rPr>
          <w:rFonts w:cs="Times New Roman"/>
        </w:rPr>
        <w:t>；</w:t>
      </w:r>
      <w:r>
        <w:rPr>
          <w:rFonts w:cs="Times New Roman"/>
        </w:rPr>
        <w:t>LSTM</w:t>
      </w:r>
      <w:r>
        <w:rPr>
          <w:rFonts w:cs="Times New Roman"/>
        </w:rPr>
        <w:t>（</w:t>
      </w:r>
      <w:r>
        <w:rPr>
          <w:rFonts w:cs="Times New Roman"/>
        </w:rPr>
        <w:t>50.40</w:t>
      </w:r>
      <w:r>
        <w:rPr>
          <w:rFonts w:cs="Times New Roman"/>
        </w:rPr>
        <w:t>）与</w:t>
      </w:r>
      <w:r>
        <w:rPr>
          <w:rFonts w:cs="Times New Roman"/>
        </w:rPr>
        <w:t xml:space="preserve"> XGBoost</w:t>
      </w:r>
      <w:r>
        <w:rPr>
          <w:rFonts w:cs="Times New Roman"/>
        </w:rPr>
        <w:t>（</w:t>
      </w:r>
      <w:r>
        <w:rPr>
          <w:rFonts w:cs="Times New Roman"/>
        </w:rPr>
        <w:t>53.02</w:t>
      </w:r>
      <w:r>
        <w:rPr>
          <w:rFonts w:cs="Times New Roman"/>
        </w:rPr>
        <w:t>）次之，前三名</w:t>
      </w:r>
      <w:r>
        <w:rPr>
          <w:rFonts w:cs="Times New Roman"/>
        </w:rPr>
        <w:t xml:space="preserve"> RMSE </w:t>
      </w:r>
      <w:r>
        <w:rPr>
          <w:rFonts w:cs="Times New Roman"/>
        </w:rPr>
        <w:t>介于</w:t>
      </w:r>
      <w:r>
        <w:rPr>
          <w:rFonts w:cs="Times New Roman"/>
        </w:rPr>
        <w:t>50.21—53.02</w:t>
      </w:r>
      <w:r>
        <w:rPr>
          <w:rFonts w:cs="Times New Roman"/>
        </w:rPr>
        <w:t>。</w:t>
      </w:r>
      <w:r>
        <w:rPr>
          <w:rFonts w:cs="Times New Roman"/>
        </w:rPr>
        <w:t xml:space="preserve">ETS </w:t>
      </w:r>
      <w:r>
        <w:rPr>
          <w:rFonts w:cs="Times New Roman"/>
        </w:rPr>
        <w:t>仅比</w:t>
      </w:r>
      <w:r>
        <w:rPr>
          <w:rFonts w:cs="Times New Roman"/>
        </w:rPr>
        <w:t xml:space="preserve"> Naive </w:t>
      </w:r>
      <w:r>
        <w:rPr>
          <w:rFonts w:cs="Times New Roman"/>
        </w:rPr>
        <w:t>低</w:t>
      </w:r>
      <w:r>
        <w:rPr>
          <w:rFonts w:cs="Times New Roman"/>
        </w:rPr>
        <w:t>0.8%</w:t>
      </w:r>
      <w:r>
        <w:rPr>
          <w:rFonts w:cs="Times New Roman"/>
        </w:rPr>
        <w:t>，</w:t>
      </w:r>
      <w:r>
        <w:rPr>
          <w:rFonts w:cs="Times New Roman"/>
        </w:rPr>
        <w:t xml:space="preserve">TSLM </w:t>
      </w:r>
      <w:r>
        <w:rPr>
          <w:rFonts w:cs="Times New Roman"/>
        </w:rPr>
        <w:t>劣于</w:t>
      </w:r>
      <w:r>
        <w:rPr>
          <w:rFonts w:cs="Times New Roman"/>
        </w:rPr>
        <w:t xml:space="preserve"> Naive</w:t>
      </w:r>
      <w:r>
        <w:rPr>
          <w:rFonts w:cs="Times New Roman"/>
        </w:rPr>
        <w:t>。按</w:t>
      </w:r>
      <w:r>
        <w:rPr>
          <w:rFonts w:cs="Times New Roman"/>
        </w:rPr>
        <w:t xml:space="preserve"> sMAPE</w:t>
      </w:r>
      <w:r>
        <w:rPr>
          <w:rFonts w:cs="Times New Roman"/>
        </w:rPr>
        <w:t>，</w:t>
      </w:r>
      <w:r>
        <w:rPr>
          <w:rFonts w:cs="Times New Roman"/>
        </w:rPr>
        <w:t>SARIMA</w:t>
      </w:r>
      <w:r>
        <w:rPr>
          <w:rFonts w:cs="Times New Roman"/>
        </w:rPr>
        <w:t>（</w:t>
      </w:r>
      <w:r>
        <w:rPr>
          <w:rFonts w:cs="Times New Roman"/>
        </w:rPr>
        <w:t>12.80%</w:t>
      </w:r>
      <w:r>
        <w:rPr>
          <w:rFonts w:cs="Times New Roman"/>
        </w:rPr>
        <w:t>）最低，</w:t>
      </w:r>
      <w:r>
        <w:rPr>
          <w:rFonts w:cs="Times New Roman"/>
        </w:rPr>
        <w:t>Naive</w:t>
      </w:r>
      <w:r>
        <w:rPr>
          <w:rFonts w:cs="Times New Roman"/>
        </w:rPr>
        <w:t>（</w:t>
      </w:r>
      <w:r>
        <w:rPr>
          <w:rFonts w:cs="Times New Roman"/>
        </w:rPr>
        <w:t>13.83%</w:t>
      </w:r>
      <w:r>
        <w:rPr>
          <w:rFonts w:cs="Times New Roman"/>
        </w:rPr>
        <w:t>）次之，模型排名随指标变化。</w:t>
      </w:r>
      <w:r>
        <w:rPr>
          <w:rFonts w:cs="Times New Roman"/>
        </w:rPr>
        <w:t xml:space="preserve">XGBoost </w:t>
      </w:r>
      <w:r>
        <w:rPr>
          <w:rFonts w:cs="Times New Roman"/>
        </w:rPr>
        <w:t>的验证</w:t>
      </w:r>
      <w:r>
        <w:rPr>
          <w:rFonts w:cs="Times New Roman"/>
        </w:rPr>
        <w:t xml:space="preserve"> RMSE </w:t>
      </w:r>
      <w:r>
        <w:rPr>
          <w:rFonts w:cs="Times New Roman"/>
        </w:rPr>
        <w:t>最低（</w:t>
      </w:r>
      <w:r>
        <w:rPr>
          <w:rFonts w:cs="Times New Roman"/>
        </w:rPr>
        <w:t>35.23</w:t>
      </w:r>
      <w:r>
        <w:rPr>
          <w:rFonts w:cs="Times New Roman"/>
        </w:rPr>
        <w:t>），</w:t>
      </w:r>
      <w:r>
        <w:rPr>
          <w:rFonts w:cs="Times New Roman"/>
        </w:rPr>
        <w:t xml:space="preserve">SARIMA </w:t>
      </w:r>
      <w:r>
        <w:rPr>
          <w:rFonts w:cs="Times New Roman"/>
        </w:rPr>
        <w:t>在测试期最低；两期排名不一致的原因见</w:t>
      </w:r>
      <w:r>
        <w:rPr>
          <w:rFonts w:cs="Times New Roman"/>
        </w:rPr>
        <w:t>4.5</w:t>
      </w:r>
      <w:r>
        <w:rPr>
          <w:rFonts w:cs="Times New Roman"/>
        </w:rPr>
        <w:t>节，显著性见</w:t>
      </w:r>
      <w:r>
        <w:rPr>
          <w:rFonts w:cs="Times New Roman"/>
        </w:rPr>
        <w:t>4.3</w:t>
      </w:r>
      <w:r>
        <w:rPr>
          <w:rFonts w:cs="Times New Roman"/>
        </w:rPr>
        <w:t>节。</w:t>
      </w:r>
    </w:p>
    <w:p w14:paraId="1A2E6B8F" w14:textId="77777777" w:rsidR="00E92E88" w:rsidRDefault="00000000">
      <w:pPr>
        <w:keepNext/>
        <w:spacing w:before="80" w:after="40" w:line="240" w:lineRule="auto"/>
        <w:jc w:val="center"/>
      </w:pPr>
      <w:r>
        <w:rPr>
          <w:noProof/>
        </w:rPr>
        <w:lastRenderedPageBreak/>
        <w:drawing>
          <wp:inline distT="0" distB="0" distL="0" distR="0" wp14:anchorId="00E74C9E" wp14:editId="4472F3BC">
            <wp:extent cx="5124450" cy="4800600"/>
            <wp:effectExtent l="0" t="0" r="0" b="0"/>
            <wp:docPr id="100002" name="Picture 100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2" name="image10000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12445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1182E" w14:textId="77777777" w:rsidR="00E92E88" w:rsidRDefault="00000000">
      <w:pPr>
        <w:pStyle w:val="Caption"/>
        <w:keepNext w:val="0"/>
        <w:spacing w:after="240"/>
      </w:pPr>
      <w:r>
        <w:rPr>
          <w:rFonts w:cs="Times New Roman"/>
        </w:rPr>
        <w:t>图</w:t>
      </w:r>
      <w:r>
        <w:rPr>
          <w:rFonts w:cs="Times New Roman"/>
        </w:rPr>
        <w:t xml:space="preserve">3 </w:t>
      </w:r>
      <w:r>
        <w:rPr>
          <w:rFonts w:cs="Times New Roman"/>
        </w:rPr>
        <w:t>测试期实际日价与测试</w:t>
      </w:r>
      <w:r>
        <w:rPr>
          <w:rFonts w:cs="Times New Roman"/>
        </w:rPr>
        <w:t xml:space="preserve"> RMSE </w:t>
      </w:r>
      <w:r>
        <w:rPr>
          <w:rFonts w:cs="Times New Roman"/>
        </w:rPr>
        <w:t>最低的四个模型</w:t>
      </w:r>
      <w:r>
        <w:footnoteReference w:id="3"/>
      </w:r>
    </w:p>
    <w:p w14:paraId="33695E46" w14:textId="77777777" w:rsidR="00E92E88" w:rsidRDefault="00000000">
      <w:pPr>
        <w:pStyle w:val="Heading2"/>
      </w:pPr>
      <w:r>
        <w:rPr>
          <w:rFonts w:eastAsia="Songti SC" w:cs="Calibri"/>
        </w:rPr>
        <w:lastRenderedPageBreak/>
        <w:t xml:space="preserve">4.2 </w:t>
      </w:r>
      <w:r>
        <w:rPr>
          <w:rFonts w:eastAsia="Songti SC" w:cs="Calibri"/>
        </w:rPr>
        <w:t>残差诊断</w:t>
      </w:r>
    </w:p>
    <w:p w14:paraId="6C527ACC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8</w:t>
      </w:r>
    </w:p>
    <w:p w14:paraId="333DCD03" w14:textId="77777777" w:rsidR="00E92E88" w:rsidRDefault="00000000">
      <w:pPr>
        <w:pStyle w:val="Caption"/>
        <w:spacing w:after="60"/>
      </w:pPr>
      <w:r>
        <w:rPr>
          <w:rFonts w:cs="Times New Roman"/>
        </w:rPr>
        <w:t>一步预测误差诊断</w:t>
      </w:r>
    </w:p>
    <w:p w14:paraId="64EEAAF4" w14:textId="77777777" w:rsidR="00E92E88" w:rsidRDefault="00000000">
      <w:pPr>
        <w:pStyle w:val="TableNote"/>
      </w:pPr>
      <w:r>
        <w:rPr>
          <w:rFonts w:cs="Times New Roman"/>
        </w:rPr>
        <w:t>注：</w:t>
      </w:r>
      <w:r>
        <w:rPr>
          <w:rFonts w:cs="Times New Roman"/>
        </w:rPr>
        <w:t xml:space="preserve">LB </w:t>
      </w:r>
      <w:r>
        <w:rPr>
          <w:rFonts w:cs="Times New Roman"/>
        </w:rPr>
        <w:t>为</w:t>
      </w:r>
      <w:r>
        <w:rPr>
          <w:rFonts w:cs="Times New Roman"/>
        </w:rPr>
        <w:t>14</w:t>
      </w:r>
      <w:r>
        <w:rPr>
          <w:rFonts w:cs="Times New Roman"/>
        </w:rPr>
        <w:t>阶检验；</w:t>
      </w:r>
      <w:r>
        <w:rPr>
          <w:rFonts w:cs="Times New Roman"/>
        </w:rPr>
        <w:t xml:space="preserve">KPSS </w:t>
      </w:r>
      <w:r>
        <w:rPr>
          <w:rFonts w:cs="Times New Roman"/>
        </w:rPr>
        <w:t>使用</w:t>
      </w:r>
      <w:r>
        <w:rPr>
          <w:rFonts w:cs="Times New Roman"/>
        </w:rPr>
        <w:t>2025—2026</w:t>
      </w:r>
      <w:r>
        <w:rPr>
          <w:rFonts w:cs="Times New Roman"/>
        </w:rPr>
        <w:t>年</w:t>
      </w:r>
      <w:r>
        <w:rPr>
          <w:rFonts w:cs="Times New Roman"/>
        </w:rPr>
        <w:t>608</w:t>
      </w:r>
      <w:r>
        <w:rPr>
          <w:rFonts w:cs="Times New Roman"/>
        </w:rPr>
        <w:t>天误差。平均误差单位为</w:t>
      </w:r>
      <w:r>
        <w:rPr>
          <w:rFonts w:cs="Times New Roman"/>
        </w:rPr>
        <w:t xml:space="preserve"> SGD/MWh</w:t>
      </w:r>
      <w:r>
        <w:rPr>
          <w:rFonts w:cs="Times New Roman"/>
        </w:rPr>
        <w:t>，正值表示低估。资料来源：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608"/>
        <w:gridCol w:w="1324"/>
        <w:gridCol w:w="1324"/>
        <w:gridCol w:w="1230"/>
        <w:gridCol w:w="1135"/>
        <w:gridCol w:w="1419"/>
        <w:gridCol w:w="1419"/>
      </w:tblGrid>
      <w:tr w:rsidR="00E92E88" w14:paraId="2666313C" w14:textId="77777777">
        <w:trPr>
          <w:cantSplit/>
          <w:tblHeader/>
          <w:jc w:val="center"/>
        </w:trPr>
        <w:tc>
          <w:tcPr>
            <w:tcW w:w="1608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213BB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方法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FBC21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LB </w:t>
            </w: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p</w:t>
            </w:r>
          </w:p>
        </w:tc>
        <w:tc>
          <w:tcPr>
            <w:tcW w:w="1324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52404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 xml:space="preserve">LB </w:t>
            </w: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p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77CB2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误差</w:t>
            </w:r>
            <w:r>
              <w:rPr>
                <w:rFonts w:cs="Times New Roman"/>
                <w:sz w:val="22"/>
              </w:rPr>
              <w:t xml:space="preserve"> KPSS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B9E40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KPSS p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6D905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2025​</w:t>
            </w:r>
            <w:r>
              <w:rPr>
                <w:rFonts w:cs="Times New Roman"/>
                <w:sz w:val="22"/>
              </w:rPr>
              <w:t>均误差</w:t>
            </w:r>
          </w:p>
        </w:tc>
        <w:tc>
          <w:tcPr>
            <w:tcW w:w="141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9477BD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2026​</w:t>
            </w:r>
            <w:r>
              <w:rPr>
                <w:rFonts w:cs="Times New Roman"/>
                <w:sz w:val="22"/>
              </w:rPr>
              <w:t>均误差</w:t>
            </w:r>
          </w:p>
        </w:tc>
      </w:tr>
      <w:tr w:rsidR="00E92E88" w14:paraId="21969C63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7B8DA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前一日价格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F55A9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A12B6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0B9C8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0.016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81067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E2D7A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−0.03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771CC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0.77</w:t>
            </w:r>
          </w:p>
        </w:tc>
      </w:tr>
      <w:tr w:rsidR="00E92E88" w14:paraId="56EEFDD3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FA430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季节朴素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E94A5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D4CDC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E8438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0.133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72B8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F12F4D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−0.22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48DA6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8.09</w:t>
            </w:r>
          </w:p>
        </w:tc>
      </w:tr>
      <w:tr w:rsidR="00E92E88" w14:paraId="33224F5E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8C7D24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ETS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A9A0B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87C07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EF2DE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0.010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C007B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&gt;0.10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F52F2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−1.20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1DE68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−0.65</w:t>
            </w:r>
          </w:p>
        </w:tc>
      </w:tr>
      <w:tr w:rsidR="00E92E88" w14:paraId="098D472A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4BA01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SARIMA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E487AA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0.038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952CC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0.003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EE3DAA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1.356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475AD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7573D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−0.94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EB3CE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11.15</w:t>
            </w:r>
          </w:p>
        </w:tc>
      </w:tr>
      <w:tr w:rsidR="00E92E88" w14:paraId="4D2AB984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EFBB6D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TSLM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F5FBA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0.027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C4BC5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7B358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1.669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C1F5B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FBDCE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3.23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571E1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25.95</w:t>
            </w:r>
          </w:p>
        </w:tc>
      </w:tr>
      <w:tr w:rsidR="00E92E88" w14:paraId="425E310A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B1BD058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514C68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0.002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117EA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35143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1.025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54DD9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C4D2D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−2.74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AB4F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11.18</w:t>
            </w:r>
          </w:p>
        </w:tc>
      </w:tr>
      <w:tr w:rsidR="00E92E88" w14:paraId="7B8B131A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8C326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75CD1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0.062</w:t>
            </w:r>
          </w:p>
        </w:tc>
        <w:tc>
          <w:tcPr>
            <w:tcW w:w="1324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D48DB7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19543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0.796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C02A2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C1DFD2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−4.86</w:t>
            </w:r>
          </w:p>
        </w:tc>
        <w:tc>
          <w:tcPr>
            <w:tcW w:w="141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85729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4.97</w:t>
            </w:r>
          </w:p>
        </w:tc>
      </w:tr>
      <w:tr w:rsidR="00E92E88" w14:paraId="2132B069" w14:textId="77777777">
        <w:trPr>
          <w:cantSplit/>
          <w:jc w:val="center"/>
        </w:trPr>
        <w:tc>
          <w:tcPr>
            <w:tcW w:w="1608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168C861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LSTM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BF559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0.115</w:t>
            </w:r>
          </w:p>
        </w:tc>
        <w:tc>
          <w:tcPr>
            <w:tcW w:w="1324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603571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&lt;0.001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EF0F4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1.179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2A3831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&lt;0.01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BA6D04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−3.16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F51BA7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9.33</w:t>
            </w:r>
          </w:p>
        </w:tc>
      </w:tr>
    </w:tbl>
    <w:p w14:paraId="30A65E59" w14:textId="77777777" w:rsidR="00E92E88" w:rsidRDefault="00000000">
      <w:pPr>
        <w:spacing w:before="240"/>
        <w:jc w:val="both"/>
      </w:pPr>
      <w:r>
        <w:rPr>
          <w:rFonts w:cs="Times New Roman"/>
        </w:rPr>
        <w:t>验证期仅</w:t>
      </w:r>
      <w:r>
        <w:rPr>
          <w:rFonts w:cs="Times New Roman"/>
        </w:rPr>
        <w:t xml:space="preserve"> 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的</w:t>
      </w:r>
      <w:r>
        <w:rPr>
          <w:rFonts w:cs="Times New Roman"/>
        </w:rPr>
        <w:t xml:space="preserve"> LB p </w:t>
      </w:r>
      <w:r>
        <w:rPr>
          <w:rFonts w:cs="Times New Roman"/>
        </w:rPr>
        <w:t>值大于</w:t>
      </w:r>
      <w:r>
        <w:rPr>
          <w:rFonts w:cs="Times New Roman"/>
        </w:rPr>
        <w:t>0.05</w:t>
      </w:r>
      <w:r>
        <w:rPr>
          <w:rFonts w:cs="Times New Roman"/>
        </w:rPr>
        <w:t>，测试期所有方法均拒绝误差无自相关。除</w:t>
      </w:r>
      <w:r>
        <w:rPr>
          <w:rFonts w:cs="Times New Roman"/>
        </w:rPr>
        <w:t xml:space="preserve"> ETS</w:t>
      </w:r>
      <w:r>
        <w:rPr>
          <w:rFonts w:cs="Times New Roman"/>
        </w:rPr>
        <w:t>（</w:t>
      </w:r>
      <w:r>
        <w:rPr>
          <w:rFonts w:cs="Times New Roman"/>
        </w:rPr>
        <w:t>−0.65</w:t>
      </w:r>
      <w:r>
        <w:rPr>
          <w:rFonts w:cs="Times New Roman"/>
        </w:rPr>
        <w:t>）外，各方法测试期平均误差均为正，</w:t>
      </w:r>
      <w:r>
        <w:rPr>
          <w:rFonts w:cs="Times New Roman"/>
        </w:rPr>
        <w:t xml:space="preserve">SARIMA </w:t>
      </w:r>
      <w:r>
        <w:rPr>
          <w:rFonts w:cs="Times New Roman"/>
        </w:rPr>
        <w:t>与动态回归约低估</w:t>
      </w:r>
      <w:r>
        <w:rPr>
          <w:rFonts w:cs="Times New Roman"/>
        </w:rPr>
        <w:t>11 SGD/MWh</w:t>
      </w:r>
      <w:r>
        <w:rPr>
          <w:rFonts w:cs="Times New Roman"/>
        </w:rPr>
        <w:t>；</w:t>
      </w:r>
      <w:r>
        <w:rPr>
          <w:rFonts w:cs="Times New Roman"/>
        </w:rPr>
        <w:t>SARIMA</w:t>
      </w:r>
      <w:r>
        <w:rPr>
          <w:rFonts w:cs="Times New Roman"/>
        </w:rPr>
        <w:t>、</w:t>
      </w:r>
      <w:r>
        <w:rPr>
          <w:rFonts w:cs="Times New Roman"/>
        </w:rPr>
        <w:t>TSLM</w:t>
      </w:r>
      <w:r>
        <w:rPr>
          <w:rFonts w:cs="Times New Roman"/>
        </w:rPr>
        <w:t>、动态回归、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的误差</w:t>
      </w:r>
      <w:r>
        <w:rPr>
          <w:rFonts w:cs="Times New Roman"/>
        </w:rPr>
        <w:t xml:space="preserve"> KPSS </w:t>
      </w:r>
      <w:r>
        <w:rPr>
          <w:rFonts w:cs="Times New Roman"/>
        </w:rPr>
        <w:t>拒绝水平平稳，与</w:t>
      </w:r>
      <w:r>
        <w:rPr>
          <w:rFonts w:cs="Times New Roman"/>
        </w:rPr>
        <w:t>2026</w:t>
      </w:r>
      <w:r>
        <w:rPr>
          <w:rFonts w:cs="Times New Roman"/>
        </w:rPr>
        <w:t>年价格水平上移一致。误差均值和自相关的变化表明，点预测排名不能替代误差诊断。</w:t>
      </w:r>
    </w:p>
    <w:p w14:paraId="797E4AA1" w14:textId="77777777" w:rsidR="00E92E88" w:rsidRDefault="00000000">
      <w:pPr>
        <w:jc w:val="both"/>
      </w:pPr>
      <w:r>
        <w:rPr>
          <w:rFonts w:cs="Times New Roman"/>
        </w:rPr>
        <w:t>训练期样本内残差的</w:t>
      </w:r>
      <w:r>
        <w:rPr>
          <w:rFonts w:cs="Times New Roman"/>
        </w:rPr>
        <w:t xml:space="preserve"> checkresiduals() </w:t>
      </w:r>
      <w:r>
        <w:rPr>
          <w:rFonts w:cs="Times New Roman"/>
        </w:rPr>
        <w:t>检验中，</w:t>
      </w:r>
      <w:r>
        <w:rPr>
          <w:rFonts w:cs="Times New Roman"/>
        </w:rPr>
        <w:t xml:space="preserve">ETS </w:t>
      </w:r>
      <w:r>
        <w:rPr>
          <w:rFonts w:cs="Times New Roman"/>
        </w:rPr>
        <w:t>的</w:t>
      </w:r>
      <w:r>
        <w:rPr>
          <w:rFonts w:cs="Times New Roman"/>
        </w:rPr>
        <w:t xml:space="preserve"> Ljung–Box </w:t>
      </w:r>
      <w:r>
        <w:rPr>
          <w:rFonts w:cs="Times New Roman"/>
        </w:rPr>
        <w:t>统计量为</w:t>
      </w:r>
      <w:r>
        <w:rPr>
          <w:rFonts w:cs="Times New Roman"/>
        </w:rPr>
        <w:t>75.31</w:t>
      </w:r>
      <w:r>
        <w:rPr>
          <w:rFonts w:cs="Times New Roman"/>
        </w:rPr>
        <w:t>，</w:t>
      </w:r>
      <w:r>
        <w:rPr>
          <w:rFonts w:cs="Times New Roman"/>
        </w:rPr>
        <w:t xml:space="preserve">SARIMA </w:t>
      </w:r>
      <w:r>
        <w:rPr>
          <w:rFonts w:cs="Times New Roman"/>
        </w:rPr>
        <w:t>为</w:t>
      </w:r>
      <w:r>
        <w:rPr>
          <w:rFonts w:cs="Times New Roman"/>
        </w:rPr>
        <w:t>28.61</w:t>
      </w:r>
      <w:r>
        <w:rPr>
          <w:rFonts w:cs="Times New Roman"/>
        </w:rPr>
        <w:t>，动态回归为</w:t>
      </w:r>
      <w:r>
        <w:rPr>
          <w:rFonts w:cs="Times New Roman"/>
        </w:rPr>
        <w:t>25.90</w:t>
      </w:r>
      <w:r>
        <w:rPr>
          <w:rFonts w:cs="Times New Roman"/>
        </w:rPr>
        <w:t>（</w:t>
      </w:r>
      <w:r>
        <w:rPr>
          <w:rFonts w:cs="Times New Roman"/>
        </w:rPr>
        <w:t>p=0.018</w:t>
      </w:r>
      <w:r>
        <w:rPr>
          <w:rFonts w:cs="Times New Roman"/>
        </w:rPr>
        <w:t>），均为</w:t>
      </w:r>
      <w:r>
        <w:rPr>
          <w:rFonts w:cs="Times New Roman"/>
        </w:rPr>
        <w:t>14</w:t>
      </w:r>
      <w:r>
        <w:rPr>
          <w:rFonts w:cs="Times New Roman"/>
        </w:rPr>
        <w:t>阶；</w:t>
      </w:r>
      <w:r>
        <w:rPr>
          <w:rFonts w:cs="Times New Roman"/>
        </w:rPr>
        <w:t xml:space="preserve">TSLM </w:t>
      </w:r>
      <w:r>
        <w:rPr>
          <w:rFonts w:cs="Times New Roman"/>
        </w:rPr>
        <w:t>的</w:t>
      </w:r>
      <w:r>
        <w:rPr>
          <w:rFonts w:cs="Times New Roman"/>
        </w:rPr>
        <w:t xml:space="preserve"> Breusch–Godfrey </w:t>
      </w:r>
      <w:r>
        <w:rPr>
          <w:rFonts w:cs="Times New Roman"/>
        </w:rPr>
        <w:t>检验（</w:t>
      </w:r>
      <w:r>
        <w:rPr>
          <w:rFonts w:cs="Times New Roman"/>
        </w:rPr>
        <w:t>22</w:t>
      </w:r>
      <w:r>
        <w:rPr>
          <w:rFonts w:cs="Times New Roman"/>
        </w:rPr>
        <w:t>阶）为</w:t>
      </w:r>
      <w:r>
        <w:rPr>
          <w:rFonts w:cs="Times New Roman"/>
        </w:rPr>
        <w:t>49.09</w:t>
      </w:r>
      <w:r>
        <w:rPr>
          <w:rFonts w:cs="Times New Roman"/>
        </w:rPr>
        <w:t>。</w:t>
      </w:r>
      <w:r>
        <w:rPr>
          <w:rFonts w:cs="Times New Roman"/>
        </w:rPr>
        <w:t>ETS</w:t>
      </w:r>
      <w:r>
        <w:rPr>
          <w:rFonts w:cs="Times New Roman"/>
        </w:rPr>
        <w:t>、</w:t>
      </w:r>
      <w:r>
        <w:rPr>
          <w:rFonts w:cs="Times New Roman"/>
        </w:rPr>
        <w:t xml:space="preserve">SARIMA </w:t>
      </w:r>
      <w:r>
        <w:rPr>
          <w:rFonts w:cs="Times New Roman"/>
        </w:rPr>
        <w:t>与</w:t>
      </w:r>
      <w:r>
        <w:rPr>
          <w:rFonts w:cs="Times New Roman"/>
        </w:rPr>
        <w:t xml:space="preserve"> TSLM </w:t>
      </w:r>
      <w:r>
        <w:rPr>
          <w:rFonts w:cs="Times New Roman"/>
        </w:rPr>
        <w:t>的</w:t>
      </w:r>
      <w:r>
        <w:rPr>
          <w:rFonts w:cs="Times New Roman"/>
        </w:rPr>
        <w:t xml:space="preserve"> p </w:t>
      </w:r>
      <w:r>
        <w:rPr>
          <w:rFonts w:cs="Times New Roman"/>
        </w:rPr>
        <w:t>值均小于</w:t>
      </w:r>
      <w:r>
        <w:rPr>
          <w:rFonts w:cs="Times New Roman"/>
        </w:rPr>
        <w:t>0.001</w:t>
      </w:r>
      <w:r>
        <w:rPr>
          <w:rFonts w:cs="Times New Roman"/>
        </w:rPr>
        <w:t>。四个统计模型的残</w:t>
      </w:r>
      <w:r>
        <w:rPr>
          <w:rFonts w:cs="Times New Roman"/>
        </w:rPr>
        <w:lastRenderedPageBreak/>
        <w:t>差均存在未解释的序列依赖；第</w:t>
      </w:r>
      <w:r>
        <w:rPr>
          <w:rFonts w:cs="Times New Roman"/>
        </w:rPr>
        <w:t>5</w:t>
      </w:r>
      <w:r>
        <w:rPr>
          <w:rFonts w:cs="Times New Roman"/>
        </w:rPr>
        <w:t>节的预测区间采用滚动经验误差，不依赖模型残差的分布假设。</w:t>
      </w:r>
    </w:p>
    <w:p w14:paraId="7D01FB92" w14:textId="77777777" w:rsidR="00E92E88" w:rsidRDefault="00000000">
      <w:pPr>
        <w:pStyle w:val="Heading2"/>
      </w:pPr>
      <w:r>
        <w:rPr>
          <w:rFonts w:eastAsia="Songti SC" w:cs="Calibri"/>
        </w:rPr>
        <w:t xml:space="preserve">4.3 </w:t>
      </w:r>
      <w:r>
        <w:rPr>
          <w:rFonts w:eastAsia="Songti SC" w:cs="Calibri"/>
        </w:rPr>
        <w:t>预测差异的</w:t>
      </w:r>
      <w:r>
        <w:rPr>
          <w:rFonts w:eastAsia="Songti SC" w:cs="Calibri"/>
        </w:rPr>
        <w:t xml:space="preserve"> DM </w:t>
      </w:r>
      <w:r>
        <w:rPr>
          <w:rFonts w:eastAsia="Songti SC" w:cs="Calibri"/>
        </w:rPr>
        <w:t>检验</w:t>
      </w:r>
    </w:p>
    <w:p w14:paraId="501CFE42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9</w:t>
      </w:r>
    </w:p>
    <w:p w14:paraId="03530B50" w14:textId="77777777" w:rsidR="00E92E88" w:rsidRDefault="00000000">
      <w:pPr>
        <w:pStyle w:val="Caption"/>
        <w:spacing w:after="60"/>
      </w:pPr>
      <w:r>
        <w:rPr>
          <w:rFonts w:cs="Times New Roman"/>
        </w:rPr>
        <w:t>各方法对</w:t>
      </w:r>
      <w:r>
        <w:rPr>
          <w:rFonts w:cs="Times New Roman"/>
        </w:rPr>
        <w:t xml:space="preserve"> Naive </w:t>
      </w:r>
      <w:r>
        <w:rPr>
          <w:rFonts w:cs="Times New Roman"/>
        </w:rPr>
        <w:t>的</w:t>
      </w:r>
      <w:r>
        <w:rPr>
          <w:rFonts w:cs="Times New Roman"/>
        </w:rPr>
        <w:t xml:space="preserve"> DM </w:t>
      </w:r>
      <w:r>
        <w:rPr>
          <w:rFonts w:cs="Times New Roman"/>
        </w:rPr>
        <w:t>检验</w:t>
      </w:r>
    </w:p>
    <w:p w14:paraId="23E5ADAB" w14:textId="77777777" w:rsidR="00E92E88" w:rsidRDefault="00000000">
      <w:pPr>
        <w:pStyle w:val="TableNote"/>
      </w:pPr>
      <w:r>
        <w:rPr>
          <w:rFonts w:cs="Times New Roman"/>
        </w:rPr>
        <w:t>注：单元格为统计量（双侧</w:t>
      </w:r>
      <w:r>
        <w:rPr>
          <w:rFonts w:cs="Times New Roman"/>
        </w:rPr>
        <w:t xml:space="preserve"> p </w:t>
      </w:r>
      <w:r>
        <w:rPr>
          <w:rFonts w:cs="Times New Roman"/>
        </w:rPr>
        <w:t>值）；负值表示该方法误差较小。资料来源：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175"/>
        <w:gridCol w:w="1821"/>
        <w:gridCol w:w="1821"/>
        <w:gridCol w:w="1821"/>
        <w:gridCol w:w="1821"/>
      </w:tblGrid>
      <w:tr w:rsidR="00E92E88" w14:paraId="646ECF24" w14:textId="77777777"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44360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模型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A01F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8A1C8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75189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3C755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</w:tr>
      <w:tr w:rsidR="00E92E88" w14:paraId="49C0999B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0D82E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季节朴素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4AFB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1.28 (0.203)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B4DAD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2.97 (0.003)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3D27A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0.70 (0.486)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7039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2.00 (0.046)</w:t>
            </w:r>
          </w:p>
        </w:tc>
      </w:tr>
      <w:tr w:rsidR="00E92E88" w14:paraId="4E33A338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D1B788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ETS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7ACFA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−0.70 (0.485)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7CD4B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2.61 (0.009)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F9604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−0.11 (0.916)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EF379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1.53 (0.127)</w:t>
            </w:r>
          </w:p>
        </w:tc>
      </w:tr>
      <w:tr w:rsidR="00E92E88" w14:paraId="655CCBC2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098A9D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SARIMA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1778C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−1.50 (0.134)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08E8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−1.60 (0.110)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E7D78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−2.08 (0.039)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437E9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−2.29 (0.023)</w:t>
            </w:r>
          </w:p>
        </w:tc>
      </w:tr>
      <w:tr w:rsidR="00E92E88" w14:paraId="5153F82C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01CE4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TSLM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5477B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0.20 (0.838)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81076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5.32 (&lt;0.001)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062AE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0.88 (0.381)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A7A43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4.06 (&lt;0.001)</w:t>
            </w:r>
          </w:p>
        </w:tc>
      </w:tr>
      <w:tr w:rsidR="00E92E88" w14:paraId="204C4D26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64852E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55FD5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−0.09 (0.932)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E4E55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6.28 (&lt;0.001)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3E582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−0.49 (0.624)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C8901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2.45 (0.015)</w:t>
            </w:r>
          </w:p>
        </w:tc>
      </w:tr>
      <w:tr w:rsidR="00E92E88" w14:paraId="55AD062D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A38644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6BB77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−1.75 (0.081)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6AD2A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−0.16 (0.872)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20633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−1.66 (0.098)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8B8D0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−0.24 (0.810)</w:t>
            </w:r>
          </w:p>
        </w:tc>
      </w:tr>
      <w:tr w:rsidR="00E92E88" w14:paraId="0608B524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D2C9A2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LSTM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68E2B29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−1.42 (0.156)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71A9F89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0.90 (0.370)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6703DD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−1.47 (0.143)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0C1EDB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−0.63 (0.527)</w:t>
            </w:r>
          </w:p>
        </w:tc>
      </w:tr>
    </w:tbl>
    <w:p w14:paraId="1719EA0A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10</w:t>
      </w:r>
    </w:p>
    <w:p w14:paraId="583451CE" w14:textId="77777777" w:rsidR="00E92E88" w:rsidRDefault="00000000">
      <w:pPr>
        <w:pStyle w:val="Caption"/>
        <w:spacing w:after="60"/>
      </w:pPr>
      <w:r>
        <w:rPr>
          <w:rFonts w:cs="Times New Roman"/>
        </w:rPr>
        <w:t>测试</w:t>
      </w:r>
      <w:r>
        <w:rPr>
          <w:rFonts w:cs="Times New Roman"/>
        </w:rPr>
        <w:t xml:space="preserve"> RMSE </w:t>
      </w:r>
      <w:r>
        <w:rPr>
          <w:rFonts w:cs="Times New Roman"/>
        </w:rPr>
        <w:t>前三名的两两</w:t>
      </w:r>
      <w:r>
        <w:rPr>
          <w:rFonts w:cs="Times New Roman"/>
        </w:rPr>
        <w:t xml:space="preserve"> DM </w:t>
      </w:r>
      <w:r>
        <w:rPr>
          <w:rFonts w:cs="Times New Roman"/>
        </w:rPr>
        <w:t>检验</w:t>
      </w:r>
    </w:p>
    <w:p w14:paraId="6A33334F" w14:textId="77777777" w:rsidR="00E92E88" w:rsidRDefault="00000000">
      <w:pPr>
        <w:pStyle w:val="TableNote"/>
      </w:pPr>
      <w:r>
        <w:rPr>
          <w:rFonts w:cs="Times New Roman"/>
        </w:rPr>
        <w:t>注：负值表示前一个模型误差较小。资料来源：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175"/>
        <w:gridCol w:w="1821"/>
        <w:gridCol w:w="1821"/>
        <w:gridCol w:w="1821"/>
        <w:gridCol w:w="1821"/>
      </w:tblGrid>
      <w:tr w:rsidR="00E92E88" w14:paraId="090FE241" w14:textId="77777777">
        <w:trPr>
          <w:cantSplit/>
          <w:tblHeader/>
          <w:jc w:val="center"/>
        </w:trPr>
        <w:tc>
          <w:tcPr>
            <w:tcW w:w="217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4457F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比较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F022C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7424E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2B7C91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821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FAA732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</w:tr>
      <w:tr w:rsidR="00E92E88" w14:paraId="0FB442AD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67979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 xml:space="preserve">SARIMA </w:t>
            </w:r>
            <w:r>
              <w:rPr>
                <w:rFonts w:cs="Times New Roman"/>
                <w:sz w:val="22"/>
              </w:rPr>
              <w:t>对</w:t>
            </w:r>
            <w:r>
              <w:rPr>
                <w:rFonts w:cs="Times New Roman"/>
                <w:sz w:val="22"/>
              </w:rPr>
              <w:t xml:space="preserve"> LSTM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2FCD6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0.15 (0.880)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AE8D0A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−3.15 (0.002)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09A3CE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−0.06 (0.949)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1F9C1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−1.24 (0.215)</w:t>
            </w:r>
          </w:p>
        </w:tc>
      </w:tr>
      <w:tr w:rsidR="00E92E88" w14:paraId="1E9DDE88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16EA74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 xml:space="preserve">SARIMA </w:t>
            </w:r>
            <w:r>
              <w:rPr>
                <w:rFonts w:cs="Times New Roman"/>
                <w:sz w:val="22"/>
              </w:rPr>
              <w:t>对</w:t>
            </w:r>
            <w:r>
              <w:rPr>
                <w:rFonts w:cs="Times New Roman"/>
                <w:sz w:val="22"/>
              </w:rPr>
              <w:t xml:space="preserve"> XGBoost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147D7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0.49 (0.627)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1D8E2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−2.02 (0.044)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E24A4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−1.10 (0.274)</w:t>
            </w:r>
          </w:p>
        </w:tc>
        <w:tc>
          <w:tcPr>
            <w:tcW w:w="1821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493C6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−2.11 (0.036)</w:t>
            </w:r>
          </w:p>
        </w:tc>
      </w:tr>
      <w:tr w:rsidR="00E92E88" w14:paraId="3CC6FB28" w14:textId="77777777">
        <w:trPr>
          <w:cantSplit/>
          <w:jc w:val="center"/>
        </w:trPr>
        <w:tc>
          <w:tcPr>
            <w:tcW w:w="217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6ECEF7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 xml:space="preserve">LSTM </w:t>
            </w:r>
            <w:r>
              <w:rPr>
                <w:rFonts w:cs="Times New Roman"/>
                <w:sz w:val="22"/>
              </w:rPr>
              <w:t>对</w:t>
            </w:r>
            <w:r>
              <w:rPr>
                <w:rFonts w:cs="Times New Roman"/>
                <w:sz w:val="22"/>
              </w:rPr>
              <w:t xml:space="preserve"> XGBoost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069F1E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0.61 (0.543)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812FD04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1.67 (0.096)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81685B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−0.72 (0.472)</w:t>
            </w:r>
          </w:p>
        </w:tc>
        <w:tc>
          <w:tcPr>
            <w:tcW w:w="1821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8D4618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−0.64 (0.520)</w:t>
            </w:r>
          </w:p>
        </w:tc>
      </w:tr>
    </w:tbl>
    <w:p w14:paraId="389E11B6" w14:textId="77777777" w:rsidR="00E92E88" w:rsidRDefault="00000000">
      <w:pPr>
        <w:spacing w:before="240"/>
        <w:jc w:val="both"/>
      </w:pPr>
      <w:r>
        <w:rPr>
          <w:rFonts w:cs="Times New Roman"/>
        </w:rPr>
        <w:t>按未校正</w:t>
      </w:r>
      <w:r>
        <w:rPr>
          <w:rFonts w:cs="Times New Roman"/>
        </w:rPr>
        <w:t xml:space="preserve"> p </w:t>
      </w:r>
      <w:r>
        <w:rPr>
          <w:rFonts w:cs="Times New Roman"/>
        </w:rPr>
        <w:t>值，测试期仅</w:t>
      </w:r>
      <w:r>
        <w:rPr>
          <w:rFonts w:cs="Times New Roman"/>
        </w:rPr>
        <w:t xml:space="preserve"> SARIMA </w:t>
      </w:r>
      <w:r>
        <w:rPr>
          <w:rFonts w:cs="Times New Roman"/>
        </w:rPr>
        <w:t>在</w:t>
      </w:r>
      <w:r>
        <w:rPr>
          <w:rFonts w:cs="Times New Roman"/>
        </w:rPr>
        <w:t>5%</w:t>
      </w:r>
      <w:r>
        <w:rPr>
          <w:rFonts w:cs="Times New Roman"/>
        </w:rPr>
        <w:t>水平显著优于</w:t>
      </w:r>
      <w:r>
        <w:rPr>
          <w:rFonts w:cs="Times New Roman"/>
        </w:rPr>
        <w:t xml:space="preserve"> Naive</w:t>
      </w:r>
      <w:r>
        <w:rPr>
          <w:rFonts w:cs="Times New Roman"/>
        </w:rPr>
        <w:t>（平方误差</w:t>
      </w:r>
      <w:r>
        <w:rPr>
          <w:rFonts w:cs="Times New Roman"/>
        </w:rPr>
        <w:t xml:space="preserve"> p=0.039</w:t>
      </w:r>
      <w:r>
        <w:rPr>
          <w:rFonts w:cs="Times New Roman"/>
        </w:rPr>
        <w:t>，绝对误差</w:t>
      </w:r>
      <w:r>
        <w:rPr>
          <w:rFonts w:cs="Times New Roman"/>
        </w:rPr>
        <w:t xml:space="preserve"> p=0.023</w:t>
      </w:r>
      <w:r>
        <w:rPr>
          <w:rFonts w:cs="Times New Roman"/>
        </w:rPr>
        <w:t>）；</w:t>
      </w:r>
      <w:r>
        <w:rPr>
          <w:rFonts w:cs="Times New Roman"/>
        </w:rPr>
        <w:t xml:space="preserve">TSLM </w:t>
      </w:r>
      <w:r>
        <w:rPr>
          <w:rFonts w:cs="Times New Roman"/>
        </w:rPr>
        <w:t>与动态回归在测试期绝对误差下显著劣于</w:t>
      </w:r>
      <w:r>
        <w:rPr>
          <w:rFonts w:cs="Times New Roman"/>
        </w:rPr>
        <w:t xml:space="preserve"> Naive</w:t>
      </w:r>
      <w:r>
        <w:rPr>
          <w:rFonts w:cs="Times New Roman"/>
        </w:rPr>
        <w:t>。前三名之间，</w:t>
      </w:r>
      <w:r>
        <w:rPr>
          <w:rFonts w:cs="Times New Roman"/>
        </w:rPr>
        <w:lastRenderedPageBreak/>
        <w:t>平方误差下的两两差异在两个期间均不显著；绝对误差下，</w:t>
      </w:r>
      <w:r>
        <w:rPr>
          <w:rFonts w:cs="Times New Roman"/>
        </w:rPr>
        <w:t xml:space="preserve">SARIMA </w:t>
      </w:r>
      <w:r>
        <w:rPr>
          <w:rFonts w:cs="Times New Roman"/>
        </w:rPr>
        <w:t>在测试期优于</w:t>
      </w:r>
      <w:r>
        <w:rPr>
          <w:rFonts w:cs="Times New Roman"/>
        </w:rPr>
        <w:t xml:space="preserve"> XGBoost</w:t>
      </w:r>
      <w:r>
        <w:rPr>
          <w:rFonts w:cs="Times New Roman"/>
        </w:rPr>
        <w:t>（</w:t>
      </w:r>
      <w:r>
        <w:rPr>
          <w:rFonts w:cs="Times New Roman"/>
        </w:rPr>
        <w:t>p=0.036</w:t>
      </w:r>
      <w:r>
        <w:rPr>
          <w:rFonts w:cs="Times New Roman"/>
        </w:rPr>
        <w:t>），在验证期优于</w:t>
      </w:r>
      <w:r>
        <w:rPr>
          <w:rFonts w:cs="Times New Roman"/>
        </w:rPr>
        <w:t xml:space="preserve"> LSTM</w:t>
      </w:r>
      <w:r>
        <w:rPr>
          <w:rFonts w:cs="Times New Roman"/>
        </w:rPr>
        <w:t>（</w:t>
      </w:r>
      <w:r>
        <w:rPr>
          <w:rFonts w:cs="Times New Roman"/>
        </w:rPr>
        <w:t>p=0.002</w:t>
      </w:r>
      <w:r>
        <w:rPr>
          <w:rFonts w:cs="Times New Roman"/>
        </w:rPr>
        <w:t>）和</w:t>
      </w:r>
      <w:r>
        <w:rPr>
          <w:rFonts w:cs="Times New Roman"/>
        </w:rPr>
        <w:t xml:space="preserve"> XGBoost</w:t>
      </w:r>
      <w:r>
        <w:rPr>
          <w:rFonts w:cs="Times New Roman"/>
        </w:rPr>
        <w:t>（</w:t>
      </w:r>
      <w:r>
        <w:rPr>
          <w:rFonts w:cs="Times New Roman"/>
        </w:rPr>
        <w:t>p=0.044</w:t>
      </w:r>
      <w:r>
        <w:rPr>
          <w:rFonts w:cs="Times New Roman"/>
        </w:rPr>
        <w:t>）。表</w:t>
      </w:r>
      <w:r>
        <w:rPr>
          <w:rFonts w:cs="Times New Roman"/>
        </w:rPr>
        <w:t>9—10</w:t>
      </w:r>
      <w:r>
        <w:rPr>
          <w:rFonts w:cs="Times New Roman"/>
        </w:rPr>
        <w:t>的</w:t>
      </w:r>
      <w:r>
        <w:rPr>
          <w:rFonts w:cs="Times New Roman"/>
        </w:rPr>
        <w:t>40</w:t>
      </w:r>
      <w:r>
        <w:rPr>
          <w:rFonts w:cs="Times New Roman"/>
        </w:rPr>
        <w:t>项检验经</w:t>
      </w:r>
      <w:r>
        <w:rPr>
          <w:rFonts w:cs="Times New Roman"/>
        </w:rPr>
        <w:t xml:space="preserve"> Holm </w:t>
      </w:r>
      <w:r>
        <w:rPr>
          <w:rFonts w:cs="Times New Roman"/>
        </w:rPr>
        <w:t>校正后，仅</w:t>
      </w:r>
      <w:r>
        <w:rPr>
          <w:rFonts w:cs="Times New Roman"/>
        </w:rPr>
        <w:t xml:space="preserve"> TSLM </w:t>
      </w:r>
      <w:r>
        <w:rPr>
          <w:rFonts w:cs="Times New Roman"/>
        </w:rPr>
        <w:t>劣于</w:t>
      </w:r>
      <w:r>
        <w:rPr>
          <w:rFonts w:cs="Times New Roman"/>
        </w:rPr>
        <w:t xml:space="preserve"> Naive</w:t>
      </w:r>
      <w:r>
        <w:rPr>
          <w:rFonts w:cs="Times New Roman"/>
        </w:rPr>
        <w:t>（验证期与测试期绝对误差）和动态回归劣于</w:t>
      </w:r>
      <w:r>
        <w:rPr>
          <w:rFonts w:cs="Times New Roman"/>
        </w:rPr>
        <w:t xml:space="preserve"> Naive</w:t>
      </w:r>
      <w:r>
        <w:rPr>
          <w:rFonts w:cs="Times New Roman"/>
        </w:rPr>
        <w:t>（验证期绝对误差）仍显著，其余差异均不显著。</w:t>
      </w:r>
    </w:p>
    <w:p w14:paraId="231A4757" w14:textId="77777777" w:rsidR="00E92E88" w:rsidRDefault="00000000">
      <w:pPr>
        <w:pStyle w:val="Heading2"/>
      </w:pPr>
      <w:r>
        <w:rPr>
          <w:rFonts w:eastAsia="Songti SC" w:cs="Calibri"/>
        </w:rPr>
        <w:t xml:space="preserve">4.4 </w:t>
      </w:r>
      <w:r>
        <w:rPr>
          <w:rFonts w:eastAsia="Songti SC" w:cs="Calibri"/>
        </w:rPr>
        <w:t>外部变量的作用</w:t>
      </w:r>
    </w:p>
    <w:p w14:paraId="422F8E60" w14:textId="77777777" w:rsidR="00E92E88" w:rsidRDefault="00000000">
      <w:pPr>
        <w:pStyle w:val="Caption"/>
        <w:spacing w:before="240"/>
      </w:pPr>
      <w:r>
        <w:rPr>
          <w:rFonts w:cs="Times New Roman"/>
        </w:rPr>
        <w:t>表</w:t>
      </w:r>
      <w:r>
        <w:rPr>
          <w:rFonts w:cs="Times New Roman"/>
        </w:rPr>
        <w:t>11</w:t>
      </w:r>
    </w:p>
    <w:p w14:paraId="3575D470" w14:textId="77777777" w:rsidR="00E92E88" w:rsidRDefault="00000000">
      <w:pPr>
        <w:pStyle w:val="Caption"/>
        <w:spacing w:after="60"/>
      </w:pPr>
      <w:r>
        <w:rPr>
          <w:rFonts w:cs="Times New Roman"/>
        </w:rPr>
        <w:t>价格历史模型与外部变量回归模型的</w:t>
      </w:r>
      <w:r>
        <w:rPr>
          <w:rFonts w:cs="Times New Roman"/>
        </w:rPr>
        <w:t xml:space="preserve"> DM </w:t>
      </w:r>
      <w:r>
        <w:rPr>
          <w:rFonts w:cs="Times New Roman"/>
        </w:rPr>
        <w:t>检验</w:t>
      </w:r>
    </w:p>
    <w:p w14:paraId="0463A52F" w14:textId="77777777" w:rsidR="00E92E88" w:rsidRDefault="00000000">
      <w:pPr>
        <w:pStyle w:val="TableNote"/>
      </w:pPr>
      <w:r>
        <w:rPr>
          <w:rFonts w:cs="Times New Roman"/>
        </w:rPr>
        <w:t>注：负值表示前一个模型误差较小。资料来源：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459"/>
        <w:gridCol w:w="1750"/>
        <w:gridCol w:w="1750"/>
        <w:gridCol w:w="1750"/>
        <w:gridCol w:w="1750"/>
      </w:tblGrid>
      <w:tr w:rsidR="00E92E88" w14:paraId="731C32BD" w14:textId="77777777">
        <w:trPr>
          <w:cantSplit/>
          <w:tblHeader/>
          <w:jc w:val="center"/>
        </w:trPr>
        <w:tc>
          <w:tcPr>
            <w:tcW w:w="2459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DC49D0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比较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C985D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2050A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验证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C34F3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平方误差</w:t>
            </w:r>
          </w:p>
        </w:tc>
        <w:tc>
          <w:tcPr>
            <w:tcW w:w="175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C2D96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测试</w:t>
            </w:r>
            <w:r>
              <w:rPr>
                <w:rFonts w:cs="Times New Roman"/>
                <w:sz w:val="22"/>
              </w:rPr>
              <w:t xml:space="preserve"> </w:t>
            </w:r>
            <w:r>
              <w:rPr>
                <w:rFonts w:cs="Times New Roman"/>
                <w:sz w:val="22"/>
              </w:rPr>
              <w:t>绝对误差</w:t>
            </w:r>
          </w:p>
        </w:tc>
      </w:tr>
      <w:tr w:rsidR="00E92E88" w14:paraId="5B7256A3" w14:textId="77777777"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D37E70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 xml:space="preserve">SARIMA </w:t>
            </w:r>
            <w:r>
              <w:rPr>
                <w:rFonts w:cs="Times New Roman"/>
                <w:sz w:val="22"/>
              </w:rPr>
              <w:t>对</w:t>
            </w:r>
            <w:r>
              <w:rPr>
                <w:rFonts w:cs="Times New Roman"/>
                <w:sz w:val="22"/>
              </w:rPr>
              <w:t xml:space="preserve"> TSLM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A6593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−4.15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BA6F1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−7.82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644E82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−4.70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8BD4D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−7.39 (&lt;0.001)</w:t>
            </w:r>
          </w:p>
        </w:tc>
      </w:tr>
      <w:tr w:rsidR="00E92E88" w14:paraId="7D5961F4" w14:textId="77777777"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728D1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 xml:space="preserve">SARIMA </w:t>
            </w:r>
            <w:r>
              <w:rPr>
                <w:rFonts w:cs="Times New Roman"/>
                <w:sz w:val="22"/>
              </w:rPr>
              <w:t>对动态回归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ACDE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−2.99 (0.003)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ADA9D2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−8.92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CC4A9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−2.93 (0.004)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55959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−5.45 (&lt;0.001)</w:t>
            </w:r>
          </w:p>
        </w:tc>
      </w:tr>
      <w:tr w:rsidR="00E92E88" w14:paraId="4BEEF552" w14:textId="77777777"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0FB723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 xml:space="preserve">ETS </w:t>
            </w:r>
            <w:r>
              <w:rPr>
                <w:rFonts w:cs="Times New Roman"/>
                <w:sz w:val="22"/>
              </w:rPr>
              <w:t>对</w:t>
            </w:r>
            <w:r>
              <w:rPr>
                <w:rFonts w:cs="Times New Roman"/>
                <w:sz w:val="22"/>
              </w:rPr>
              <w:t xml:space="preserve"> TSLM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AF1B05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−1.13 (0.261)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064E9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−4.36 (&lt;0.001)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02136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−1.22 (0.223)</w:t>
            </w:r>
          </w:p>
        </w:tc>
        <w:tc>
          <w:tcPr>
            <w:tcW w:w="175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AE5B3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−3.12 (0.002)</w:t>
            </w:r>
          </w:p>
        </w:tc>
      </w:tr>
      <w:tr w:rsidR="00E92E88" w14:paraId="241E1C70" w14:textId="77777777">
        <w:trPr>
          <w:cantSplit/>
          <w:jc w:val="center"/>
        </w:trPr>
        <w:tc>
          <w:tcPr>
            <w:tcW w:w="2459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46338A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 xml:space="preserve">ETS </w:t>
            </w:r>
            <w:r>
              <w:rPr>
                <w:rFonts w:cs="Times New Roman"/>
                <w:sz w:val="22"/>
              </w:rPr>
              <w:t>对动态回归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5340C6E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−0.62 (0.536)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8CD7C87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−5.43 (&lt;0.001)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E2F1318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0.47 (0.638)</w:t>
            </w:r>
          </w:p>
        </w:tc>
        <w:tc>
          <w:tcPr>
            <w:tcW w:w="175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FC6792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−1.15 (0.252)</w:t>
            </w:r>
          </w:p>
        </w:tc>
      </w:tr>
    </w:tbl>
    <w:p w14:paraId="3235CAB5" w14:textId="77777777" w:rsidR="00E92E88" w:rsidRDefault="00000000">
      <w:pPr>
        <w:spacing w:before="240"/>
        <w:jc w:val="both"/>
      </w:pPr>
      <w:r>
        <w:rPr>
          <w:rFonts w:cs="Times New Roman"/>
        </w:rPr>
        <w:t xml:space="preserve">SARIMA </w:t>
      </w:r>
      <w:r>
        <w:rPr>
          <w:rFonts w:cs="Times New Roman"/>
        </w:rPr>
        <w:t>在两个期间、两种损失下均显著优于</w:t>
      </w:r>
      <w:r>
        <w:rPr>
          <w:rFonts w:cs="Times New Roman"/>
        </w:rPr>
        <w:t xml:space="preserve"> TSLM </w:t>
      </w:r>
      <w:r>
        <w:rPr>
          <w:rFonts w:cs="Times New Roman"/>
        </w:rPr>
        <w:t>与动态回归；</w:t>
      </w:r>
      <w:r>
        <w:rPr>
          <w:rFonts w:cs="Times New Roman"/>
        </w:rPr>
        <w:t xml:space="preserve">ETS </w:t>
      </w:r>
      <w:r>
        <w:rPr>
          <w:rFonts w:cs="Times New Roman"/>
        </w:rPr>
        <w:t>在绝对误差下优于</w:t>
      </w:r>
      <w:r>
        <w:rPr>
          <w:rFonts w:cs="Times New Roman"/>
        </w:rPr>
        <w:t xml:space="preserve"> TSLM</w:t>
      </w:r>
      <w:r>
        <w:rPr>
          <w:rFonts w:cs="Times New Roman"/>
        </w:rPr>
        <w:t>，测试期与动态回归无显著差异。但模型结构也有差异，这组比较不能单独识别外部变量的增益；同一模型内的分步比较见表</w:t>
      </w:r>
      <w:r>
        <w:rPr>
          <w:rFonts w:cs="Times New Roman"/>
        </w:rPr>
        <w:t>12</w:t>
      </w:r>
      <w:r>
        <w:rPr>
          <w:rFonts w:cs="Times New Roman"/>
        </w:rPr>
        <w:t>。</w:t>
      </w:r>
    </w:p>
    <w:p w14:paraId="54AE494F" w14:textId="77777777" w:rsidR="00E92E88" w:rsidRDefault="00000000">
      <w:pPr>
        <w:pStyle w:val="Caption"/>
        <w:spacing w:before="240"/>
      </w:pPr>
      <w:r>
        <w:rPr>
          <w:rFonts w:cs="Times New Roman"/>
        </w:rPr>
        <w:lastRenderedPageBreak/>
        <w:t>表</w:t>
      </w:r>
      <w:r>
        <w:rPr>
          <w:rFonts w:cs="Times New Roman"/>
        </w:rPr>
        <w:t>12</w:t>
      </w:r>
    </w:p>
    <w:p w14:paraId="3D3F4772" w14:textId="77777777" w:rsidR="00E92E88" w:rsidRDefault="00000000">
      <w:pPr>
        <w:pStyle w:val="Caption"/>
        <w:spacing w:after="60"/>
      </w:pPr>
      <w:r>
        <w:rPr>
          <w:rFonts w:cs="Times New Roman"/>
        </w:rPr>
        <w:t>同一模型分步加入外部变量的测试误差</w:t>
      </w:r>
    </w:p>
    <w:p w14:paraId="3FA4C1E5" w14:textId="77777777" w:rsidR="00E92E88" w:rsidRDefault="00000000">
      <w:pPr>
        <w:pStyle w:val="TableNote"/>
      </w:pPr>
      <w:r>
        <w:rPr>
          <w:rFonts w:cs="Times New Roman"/>
        </w:rPr>
        <w:t>注：</w:t>
      </w:r>
      <w:r>
        <w:rPr>
          <w:rFonts w:cs="Times New Roman"/>
        </w:rPr>
        <w:t>M0</w:t>
      </w:r>
      <w:r>
        <w:rPr>
          <w:rFonts w:cs="Times New Roman"/>
        </w:rPr>
        <w:t>为价格历史；</w:t>
      </w:r>
      <w:r>
        <w:rPr>
          <w:rFonts w:cs="Times New Roman"/>
        </w:rPr>
        <w:t>M1</w:t>
      </w:r>
      <w:r>
        <w:rPr>
          <w:rFonts w:cs="Times New Roman"/>
        </w:rPr>
        <w:t>加需求；</w:t>
      </w:r>
      <w:r>
        <w:rPr>
          <w:rFonts w:cs="Times New Roman"/>
        </w:rPr>
        <w:t>M2</w:t>
      </w:r>
      <w:r>
        <w:rPr>
          <w:rFonts w:cs="Times New Roman"/>
        </w:rPr>
        <w:t>加备用与调频；</w:t>
      </w:r>
      <w:r>
        <w:rPr>
          <w:rFonts w:cs="Times New Roman"/>
        </w:rPr>
        <w:t>M3</w:t>
      </w:r>
      <w:r>
        <w:rPr>
          <w:rFonts w:cs="Times New Roman"/>
        </w:rPr>
        <w:t>加燃料；</w:t>
      </w:r>
      <w:r>
        <w:rPr>
          <w:rFonts w:cs="Times New Roman"/>
        </w:rPr>
        <w:t>M4</w:t>
      </w:r>
      <w:r>
        <w:rPr>
          <w:rFonts w:cs="Times New Roman"/>
        </w:rPr>
        <w:t>加温度与日历。每步在验证期独立调参后冻结；动态回归各步均含验证期保留的</w:t>
      </w:r>
      <w:r>
        <w:rPr>
          <w:rFonts w:cs="Times New Roman"/>
        </w:rPr>
        <w:t xml:space="preserve"> TPCRegime</w:t>
      </w:r>
      <w:r>
        <w:rPr>
          <w:rFonts w:cs="Times New Roman"/>
        </w:rPr>
        <w:t>；改善率按未四舍五入的</w:t>
      </w:r>
      <w:r>
        <w:rPr>
          <w:rFonts w:cs="Times New Roman"/>
        </w:rPr>
        <w:t xml:space="preserve"> RMSE </w:t>
      </w:r>
      <w:r>
        <w:rPr>
          <w:rFonts w:cs="Times New Roman"/>
        </w:rPr>
        <w:t>计算。资料来源：</w:t>
      </w:r>
      <w:r>
        <w:rPr>
          <w:rFonts w:cs="Times New Roman"/>
        </w:rPr>
        <w:t xml:space="preserve">R </w:t>
      </w:r>
      <w:r>
        <w:rPr>
          <w:rFonts w:cs="Times New Roman"/>
        </w:rPr>
        <w:t>输出。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1797"/>
        <w:gridCol w:w="1135"/>
        <w:gridCol w:w="1513"/>
        <w:gridCol w:w="1513"/>
        <w:gridCol w:w="1702"/>
        <w:gridCol w:w="1797"/>
      </w:tblGrid>
      <w:tr w:rsidR="00E92E88" w14:paraId="59AC7565" w14:textId="77777777">
        <w:trPr>
          <w:cantSplit/>
          <w:tblHeader/>
          <w:jc w:val="center"/>
        </w:trPr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AF5418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模型</w:t>
            </w:r>
          </w:p>
        </w:tc>
        <w:tc>
          <w:tcPr>
            <w:tcW w:w="1135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39F7C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</w:t>
            </w:r>
            <w:r>
              <w:rPr>
                <w:rFonts w:cs="Times New Roman"/>
                <w:sz w:val="22"/>
              </w:rPr>
              <w:t>步骤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E29B8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RMSE</w:t>
            </w:r>
          </w:p>
        </w:tc>
        <w:tc>
          <w:tcPr>
            <w:tcW w:w="151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76546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MAE</w:t>
            </w:r>
          </w:p>
        </w:tc>
        <w:tc>
          <w:tcPr>
            <w:tcW w:w="1702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90C7A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边际改善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47985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累计改善</w:t>
            </w:r>
          </w:p>
        </w:tc>
      </w:tr>
      <w:tr w:rsidR="00E92E88" w14:paraId="49136605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208ADE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C450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172253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50.04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309B35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27.56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32426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12A914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0.0%</w:t>
            </w:r>
          </w:p>
        </w:tc>
      </w:tr>
      <w:tr w:rsidR="00E92E88" w14:paraId="62599E5C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83DADE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443EF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2308CB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49.81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92C2B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27.66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8449A8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EA1CA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0.4%</w:t>
            </w:r>
          </w:p>
        </w:tc>
      </w:tr>
      <w:tr w:rsidR="00E92E88" w14:paraId="442C5D1C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1D270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6E4DA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A6801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55.53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88C226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33.12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0D0E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-11.5%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2A7DE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-11.0%</w:t>
            </w:r>
          </w:p>
        </w:tc>
      </w:tr>
      <w:tr w:rsidR="00E92E88" w14:paraId="1364C06F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4FCC75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797D4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C8BB2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55.70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BFB7C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33.44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F94DF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-0.3%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A31CBC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-11.3%</w:t>
            </w:r>
          </w:p>
        </w:tc>
      </w:tr>
      <w:tr w:rsidR="00E92E88" w14:paraId="321145EF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B371BF2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动态回归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37E08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ADEED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56.97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B1813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37.40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B79251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-2.3%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751E1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-13.9%</w:t>
            </w:r>
          </w:p>
        </w:tc>
      </w:tr>
      <w:tr w:rsidR="00E92E88" w14:paraId="11177E88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B49DE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1B0DC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EC30C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52.18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17556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32.13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934ECF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—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E74C78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0.0%</w:t>
            </w:r>
          </w:p>
        </w:tc>
      </w:tr>
      <w:tr w:rsidR="00E92E88" w14:paraId="067D0E7F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5DDDE1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515DC9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2BCCDF2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51.84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359A20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31.07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36695F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0.6%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94047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0.6%</w:t>
            </w:r>
          </w:p>
        </w:tc>
      </w:tr>
      <w:tr w:rsidR="00E92E88" w14:paraId="5E55F846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6A1E4DF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BD60479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76580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53.09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1C7FC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31.84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5ED0B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-2.4%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B797A4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-1.8%</w:t>
            </w:r>
          </w:p>
        </w:tc>
      </w:tr>
      <w:tr w:rsidR="00E92E88" w14:paraId="58AFBE76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226B86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83C23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BBE2C85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52.04</w:t>
            </w:r>
          </w:p>
        </w:tc>
        <w:tc>
          <w:tcPr>
            <w:tcW w:w="151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9BEA5E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32.10</w:t>
            </w:r>
          </w:p>
        </w:tc>
        <w:tc>
          <w:tcPr>
            <w:tcW w:w="1702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EEB87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2.0%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26FC7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0.3%</w:t>
            </w:r>
          </w:p>
        </w:tc>
      </w:tr>
      <w:tr w:rsidR="00E92E88" w14:paraId="52CE20A2" w14:textId="77777777">
        <w:trPr>
          <w:cantSplit/>
          <w:jc w:val="center"/>
        </w:trPr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92AAA47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XGBoost</w:t>
            </w:r>
          </w:p>
        </w:tc>
        <w:tc>
          <w:tcPr>
            <w:tcW w:w="1135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4D357D6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4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DD71C0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53.02</w:t>
            </w:r>
          </w:p>
        </w:tc>
        <w:tc>
          <w:tcPr>
            <w:tcW w:w="1513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C61B7C0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31.24</w:t>
            </w:r>
          </w:p>
        </w:tc>
        <w:tc>
          <w:tcPr>
            <w:tcW w:w="1702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D33B42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-1.9%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952C38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-1.6%</w:t>
            </w:r>
          </w:p>
        </w:tc>
      </w:tr>
    </w:tbl>
    <w:p w14:paraId="48C6BAD9" w14:textId="77777777" w:rsidR="00E92E88" w:rsidRDefault="00000000">
      <w:pPr>
        <w:spacing w:before="240"/>
        <w:jc w:val="both"/>
      </w:pPr>
      <w:r>
        <w:rPr>
          <w:rFonts w:cs="Times New Roman"/>
        </w:rPr>
        <w:t>需求使两个模型的测试</w:t>
      </w:r>
      <w:r>
        <w:rPr>
          <w:rFonts w:cs="Times New Roman"/>
        </w:rPr>
        <w:t xml:space="preserve"> RMSE </w:t>
      </w:r>
      <w:r>
        <w:rPr>
          <w:rFonts w:cs="Times New Roman"/>
        </w:rPr>
        <w:t>小幅下降（</w:t>
      </w:r>
      <w:r>
        <w:rPr>
          <w:rFonts w:cs="Times New Roman"/>
        </w:rPr>
        <w:t>0.4%</w:t>
      </w:r>
      <w:r>
        <w:rPr>
          <w:rFonts w:cs="Times New Roman"/>
        </w:rPr>
        <w:t>与</w:t>
      </w:r>
      <w:r>
        <w:rPr>
          <w:rFonts w:cs="Times New Roman"/>
        </w:rPr>
        <w:t>0.6%</w:t>
      </w:r>
      <w:r>
        <w:rPr>
          <w:rFonts w:cs="Times New Roman"/>
        </w:rPr>
        <w:t>），加入辅助服务价格后分别上升</w:t>
      </w:r>
      <w:r>
        <w:rPr>
          <w:rFonts w:cs="Times New Roman"/>
        </w:rPr>
        <w:t>11.5%</w:t>
      </w:r>
      <w:r>
        <w:rPr>
          <w:rFonts w:cs="Times New Roman"/>
        </w:rPr>
        <w:t>和</w:t>
      </w:r>
      <w:r>
        <w:rPr>
          <w:rFonts w:cs="Times New Roman"/>
        </w:rPr>
        <w:t>2.4%</w:t>
      </w:r>
      <w:r>
        <w:rPr>
          <w:rFonts w:cs="Times New Roman"/>
        </w:rPr>
        <w:t>；完整</w:t>
      </w:r>
      <w:r>
        <w:rPr>
          <w:rFonts w:cs="Times New Roman"/>
        </w:rPr>
        <w:t xml:space="preserve"> M4 </w:t>
      </w:r>
      <w:r>
        <w:rPr>
          <w:rFonts w:cs="Times New Roman"/>
        </w:rPr>
        <w:t>相较</w:t>
      </w:r>
      <w:r>
        <w:rPr>
          <w:rFonts w:cs="Times New Roman"/>
        </w:rPr>
        <w:t xml:space="preserve"> M0</w:t>
      </w:r>
      <w:r>
        <w:rPr>
          <w:rFonts w:cs="Times New Roman"/>
        </w:rPr>
        <w:t>，动态回归的</w:t>
      </w:r>
      <w:r>
        <w:rPr>
          <w:rFonts w:cs="Times New Roman"/>
        </w:rPr>
        <w:t xml:space="preserve"> RMSE </w:t>
      </w:r>
      <w:r>
        <w:rPr>
          <w:rFonts w:cs="Times New Roman"/>
        </w:rPr>
        <w:t>增加</w:t>
      </w:r>
      <w:r>
        <w:rPr>
          <w:rFonts w:cs="Times New Roman"/>
        </w:rPr>
        <w:t>13.9%</w:t>
      </w:r>
      <w:r>
        <w:rPr>
          <w:rFonts w:cs="Times New Roman"/>
        </w:rPr>
        <w:t>，</w:t>
      </w:r>
      <w:r>
        <w:rPr>
          <w:rFonts w:cs="Times New Roman"/>
        </w:rPr>
        <w:t xml:space="preserve">XGBoost </w:t>
      </w:r>
      <w:r>
        <w:rPr>
          <w:rFonts w:cs="Times New Roman"/>
        </w:rPr>
        <w:t>增加</w:t>
      </w:r>
      <w:r>
        <w:rPr>
          <w:rFonts w:cs="Times New Roman"/>
        </w:rPr>
        <w:t>1.6%</w:t>
      </w:r>
      <w:r>
        <w:rPr>
          <w:rFonts w:cs="Times New Roman"/>
        </w:rPr>
        <w:t>。</w:t>
      </w:r>
      <w:r>
        <w:rPr>
          <w:rFonts w:cs="Times New Roman"/>
        </w:rPr>
        <w:t>2026</w:t>
      </w:r>
      <w:r>
        <w:rPr>
          <w:rFonts w:cs="Times New Roman"/>
        </w:rPr>
        <w:t>年主备用价格均值为</w:t>
      </w:r>
      <w:r>
        <w:rPr>
          <w:rFonts w:cs="Times New Roman"/>
        </w:rPr>
        <w:t>18.7 SGD/MWh</w:t>
      </w:r>
      <w:r>
        <w:rPr>
          <w:rFonts w:cs="Times New Roman"/>
        </w:rPr>
        <w:t>，远高于训练期的</w:t>
      </w:r>
      <w:r>
        <w:rPr>
          <w:rFonts w:cs="Times New Roman"/>
        </w:rPr>
        <w:t>1.6</w:t>
      </w:r>
      <w:r>
        <w:rPr>
          <w:rFonts w:cs="Times New Roman"/>
        </w:rPr>
        <w:t>；应急备用与调频价格在训练期的相关系数为</w:t>
      </w:r>
      <w:r>
        <w:rPr>
          <w:rFonts w:cs="Times New Roman"/>
        </w:rPr>
        <w:t>0.85</w:t>
      </w:r>
      <w:r>
        <w:rPr>
          <w:rFonts w:cs="Times New Roman"/>
        </w:rPr>
        <w:t>。这两点可能是</w:t>
      </w:r>
      <w:r>
        <w:rPr>
          <w:rFonts w:cs="Times New Roman"/>
        </w:rPr>
        <w:t xml:space="preserve"> M2 </w:t>
      </w:r>
      <w:r>
        <w:rPr>
          <w:rFonts w:cs="Times New Roman"/>
        </w:rPr>
        <w:t>恶化的原因，下文的稳健性检验支持这一解释。温度与日历同时加入，无法区分各自贡献。</w:t>
      </w:r>
    </w:p>
    <w:p w14:paraId="0AFAED87" w14:textId="77777777" w:rsidR="00E92E88" w:rsidRDefault="00000000">
      <w:pPr>
        <w:jc w:val="both"/>
      </w:pPr>
      <w:r>
        <w:rPr>
          <w:rFonts w:cs="Times New Roman"/>
        </w:rPr>
        <w:t>为检验辅助服务输入的尺度与相关性，对</w:t>
      </w:r>
      <w:r>
        <w:rPr>
          <w:rFonts w:cs="Times New Roman"/>
        </w:rPr>
        <w:t xml:space="preserve"> M2—M4 </w:t>
      </w:r>
      <w:r>
        <w:rPr>
          <w:rFonts w:cs="Times New Roman"/>
        </w:rPr>
        <w:t>尝试四种处理：主备用价格取</w:t>
      </w:r>
      <w:r>
        <w:rPr>
          <w:rFonts w:cs="Times New Roman"/>
        </w:rPr>
        <w:t xml:space="preserve"> log(1+x) </w:t>
      </w:r>
      <w:r>
        <w:rPr>
          <w:rFonts w:cs="Times New Roman"/>
        </w:rPr>
        <w:t>或剔除，应急备用与调频价格二选一。四种组合与超参数一起按</w:t>
      </w:r>
      <w:r>
        <w:rPr>
          <w:rFonts w:cs="Times New Roman"/>
        </w:rPr>
        <w:t>2025</w:t>
      </w:r>
      <w:r>
        <w:rPr>
          <w:rFonts w:cs="Times New Roman"/>
        </w:rPr>
        <w:t>年验证</w:t>
      </w:r>
      <w:r>
        <w:rPr>
          <w:rFonts w:cs="Times New Roman"/>
        </w:rPr>
        <w:t xml:space="preserve"> RMSE </w:t>
      </w:r>
      <w:r>
        <w:rPr>
          <w:rFonts w:cs="Times New Roman"/>
        </w:rPr>
        <w:t>选定后冻结，再滚动预测测试期，</w:t>
      </w:r>
      <w:r>
        <w:rPr>
          <w:rFonts w:cs="Times New Roman"/>
        </w:rPr>
        <w:t xml:space="preserve">TPC </w:t>
      </w:r>
      <w:r>
        <w:rPr>
          <w:rFonts w:cs="Times New Roman"/>
        </w:rPr>
        <w:t>设定与表</w:t>
      </w:r>
      <w:r>
        <w:rPr>
          <w:rFonts w:cs="Times New Roman"/>
        </w:rPr>
        <w:t>12</w:t>
      </w:r>
      <w:r>
        <w:rPr>
          <w:rFonts w:cs="Times New Roman"/>
        </w:rPr>
        <w:t>相同。动态回归与</w:t>
      </w:r>
      <w:r>
        <w:rPr>
          <w:rFonts w:cs="Times New Roman"/>
        </w:rPr>
        <w:t xml:space="preserve"> XGBoost </w:t>
      </w:r>
      <w:r>
        <w:rPr>
          <w:rFonts w:cs="Times New Roman"/>
        </w:rPr>
        <w:t>的</w:t>
      </w:r>
      <w:r>
        <w:rPr>
          <w:rFonts w:cs="Times New Roman"/>
        </w:rPr>
        <w:t xml:space="preserve"> </w:t>
      </w:r>
      <w:r>
        <w:rPr>
          <w:rFonts w:cs="Times New Roman"/>
        </w:rPr>
        <w:lastRenderedPageBreak/>
        <w:t>M2</w:t>
      </w:r>
      <w:r>
        <w:rPr>
          <w:rFonts w:cs="Times New Roman"/>
        </w:rPr>
        <w:t>、</w:t>
      </w:r>
      <w:r>
        <w:rPr>
          <w:rFonts w:cs="Times New Roman"/>
        </w:rPr>
        <w:t xml:space="preserve">M3 </w:t>
      </w:r>
      <w:r>
        <w:rPr>
          <w:rFonts w:cs="Times New Roman"/>
        </w:rPr>
        <w:t>均选中</w:t>
      </w:r>
      <w:r>
        <w:rPr>
          <w:rFonts w:cs="Times New Roman"/>
        </w:rPr>
        <w:t>“</w:t>
      </w:r>
      <w:r>
        <w:rPr>
          <w:rFonts w:cs="Times New Roman"/>
        </w:rPr>
        <w:t>剔除主备用、仅保留应急备用</w:t>
      </w:r>
      <w:r>
        <w:rPr>
          <w:rFonts w:cs="Times New Roman"/>
        </w:rPr>
        <w:t>”</w:t>
      </w:r>
      <w:r>
        <w:rPr>
          <w:rFonts w:cs="Times New Roman"/>
        </w:rPr>
        <w:t>；动态回归</w:t>
      </w:r>
      <w:r>
        <w:rPr>
          <w:rFonts w:cs="Times New Roman"/>
        </w:rPr>
        <w:t xml:space="preserve"> M4 </w:t>
      </w:r>
      <w:r>
        <w:rPr>
          <w:rFonts w:cs="Times New Roman"/>
        </w:rPr>
        <w:t>选中</w:t>
      </w:r>
      <w:r>
        <w:rPr>
          <w:rFonts w:cs="Times New Roman"/>
        </w:rPr>
        <w:t>“</w:t>
      </w:r>
      <w:r>
        <w:rPr>
          <w:rFonts w:cs="Times New Roman"/>
        </w:rPr>
        <w:t>主备用取</w:t>
      </w:r>
      <w:r>
        <w:rPr>
          <w:rFonts w:cs="Times New Roman"/>
        </w:rPr>
        <w:t xml:space="preserve"> log(1+x)</w:t>
      </w:r>
      <w:r>
        <w:rPr>
          <w:rFonts w:cs="Times New Roman"/>
        </w:rPr>
        <w:t>、保留调频</w:t>
      </w:r>
      <w:r>
        <w:rPr>
          <w:rFonts w:cs="Times New Roman"/>
        </w:rPr>
        <w:t>”</w:t>
      </w:r>
      <w:r>
        <w:rPr>
          <w:rFonts w:cs="Times New Roman"/>
        </w:rPr>
        <w:t>，</w:t>
      </w:r>
      <w:r>
        <w:rPr>
          <w:rFonts w:cs="Times New Roman"/>
        </w:rPr>
        <w:t xml:space="preserve">XGBoost M4 </w:t>
      </w:r>
      <w:r>
        <w:rPr>
          <w:rFonts w:cs="Times New Roman"/>
        </w:rPr>
        <w:t>选中</w:t>
      </w:r>
      <w:r>
        <w:rPr>
          <w:rFonts w:cs="Times New Roman"/>
        </w:rPr>
        <w:t>“</w:t>
      </w:r>
      <w:r>
        <w:rPr>
          <w:rFonts w:cs="Times New Roman"/>
        </w:rPr>
        <w:t>剔除主备用、仅保留调频</w:t>
      </w:r>
      <w:r>
        <w:rPr>
          <w:rFonts w:cs="Times New Roman"/>
        </w:rPr>
        <w:t>”</w:t>
      </w:r>
      <w:r>
        <w:rPr>
          <w:rFonts w:cs="Times New Roman"/>
        </w:rPr>
        <w:t>。</w:t>
      </w:r>
    </w:p>
    <w:p w14:paraId="57770D96" w14:textId="77777777" w:rsidR="00E92E88" w:rsidRDefault="00000000">
      <w:pPr>
        <w:jc w:val="both"/>
      </w:pPr>
      <w:r>
        <w:rPr>
          <w:rFonts w:cs="Times New Roman"/>
        </w:rPr>
        <w:t>动态回归对这一处理敏感：测试</w:t>
      </w:r>
      <w:r>
        <w:rPr>
          <w:rFonts w:cs="Times New Roman"/>
        </w:rPr>
        <w:t xml:space="preserve"> RMSE </w:t>
      </w:r>
      <w:r>
        <w:rPr>
          <w:rFonts w:cs="Times New Roman"/>
        </w:rPr>
        <w:t>在</w:t>
      </w:r>
      <w:r>
        <w:rPr>
          <w:rFonts w:cs="Times New Roman"/>
        </w:rPr>
        <w:t xml:space="preserve"> M2 </w:t>
      </w:r>
      <w:r>
        <w:rPr>
          <w:rFonts w:cs="Times New Roman"/>
        </w:rPr>
        <w:t>由</w:t>
      </w:r>
      <w:r>
        <w:rPr>
          <w:rFonts w:cs="Times New Roman"/>
        </w:rPr>
        <w:t>55.53</w:t>
      </w:r>
      <w:r>
        <w:rPr>
          <w:rFonts w:cs="Times New Roman"/>
        </w:rPr>
        <w:t>降至</w:t>
      </w:r>
      <w:r>
        <w:rPr>
          <w:rFonts w:cs="Times New Roman"/>
        </w:rPr>
        <w:t>49.93</w:t>
      </w:r>
      <w:r>
        <w:rPr>
          <w:rFonts w:cs="Times New Roman"/>
        </w:rPr>
        <w:t>（</w:t>
      </w:r>
      <w:r>
        <w:rPr>
          <w:rFonts w:cs="Times New Roman"/>
        </w:rPr>
        <w:t>10.1%</w:t>
      </w:r>
      <w:r>
        <w:rPr>
          <w:rFonts w:cs="Times New Roman"/>
        </w:rPr>
        <w:t>），</w:t>
      </w:r>
      <w:r>
        <w:rPr>
          <w:rFonts w:cs="Times New Roman"/>
        </w:rPr>
        <w:t xml:space="preserve">M3 </w:t>
      </w:r>
      <w:r>
        <w:rPr>
          <w:rFonts w:cs="Times New Roman"/>
        </w:rPr>
        <w:t>由</w:t>
      </w:r>
      <w:r>
        <w:rPr>
          <w:rFonts w:cs="Times New Roman"/>
        </w:rPr>
        <w:t>55.70</w:t>
      </w:r>
      <w:r>
        <w:rPr>
          <w:rFonts w:cs="Times New Roman"/>
        </w:rPr>
        <w:t>降至</w:t>
      </w:r>
      <w:r>
        <w:rPr>
          <w:rFonts w:cs="Times New Roman"/>
        </w:rPr>
        <w:t>50.44</w:t>
      </w:r>
      <w:r>
        <w:rPr>
          <w:rFonts w:cs="Times New Roman"/>
        </w:rPr>
        <w:t>（</w:t>
      </w:r>
      <w:r>
        <w:rPr>
          <w:rFonts w:cs="Times New Roman"/>
        </w:rPr>
        <w:t>9.4%</w:t>
      </w:r>
      <w:r>
        <w:rPr>
          <w:rFonts w:cs="Times New Roman"/>
        </w:rPr>
        <w:t>），</w:t>
      </w:r>
      <w:r>
        <w:rPr>
          <w:rFonts w:cs="Times New Roman"/>
        </w:rPr>
        <w:t xml:space="preserve">M4 </w:t>
      </w:r>
      <w:r>
        <w:rPr>
          <w:rFonts w:cs="Times New Roman"/>
        </w:rPr>
        <w:t>由</w:t>
      </w:r>
      <w:r>
        <w:rPr>
          <w:rFonts w:cs="Times New Roman"/>
        </w:rPr>
        <w:t>56.97</w:t>
      </w:r>
      <w:r>
        <w:rPr>
          <w:rFonts w:cs="Times New Roman"/>
        </w:rPr>
        <w:t>降至</w:t>
      </w:r>
      <w:r>
        <w:rPr>
          <w:rFonts w:cs="Times New Roman"/>
        </w:rPr>
        <w:t>53.68</w:t>
      </w:r>
      <w:r>
        <w:rPr>
          <w:rFonts w:cs="Times New Roman"/>
        </w:rPr>
        <w:t>（</w:t>
      </w:r>
      <w:r>
        <w:rPr>
          <w:rFonts w:cs="Times New Roman"/>
        </w:rPr>
        <w:t>5.8%</w:t>
      </w:r>
      <w:r>
        <w:rPr>
          <w:rFonts w:cs="Times New Roman"/>
        </w:rPr>
        <w:t>）。与原设定的</w:t>
      </w:r>
      <w:r>
        <w:rPr>
          <w:rFonts w:cs="Times New Roman"/>
        </w:rPr>
        <w:t xml:space="preserve"> DM </w:t>
      </w:r>
      <w:r>
        <w:rPr>
          <w:rFonts w:cs="Times New Roman"/>
        </w:rPr>
        <w:t>检验在两种损失下均显著；对</w:t>
      </w:r>
      <w:r>
        <w:rPr>
          <w:rFonts w:cs="Times New Roman"/>
        </w:rPr>
        <w:t>6</w:t>
      </w:r>
      <w:r>
        <w:rPr>
          <w:rFonts w:cs="Times New Roman"/>
        </w:rPr>
        <w:t>次比较做</w:t>
      </w:r>
      <w:r>
        <w:rPr>
          <w:rFonts w:cs="Times New Roman"/>
        </w:rPr>
        <w:t xml:space="preserve"> Holm </w:t>
      </w:r>
      <w:r>
        <w:rPr>
          <w:rFonts w:cs="Times New Roman"/>
        </w:rPr>
        <w:t>校正后，</w:t>
      </w:r>
      <w:r>
        <w:rPr>
          <w:rFonts w:cs="Times New Roman"/>
        </w:rPr>
        <w:t xml:space="preserve">M2 </w:t>
      </w:r>
      <w:r>
        <w:rPr>
          <w:rFonts w:cs="Times New Roman"/>
        </w:rPr>
        <w:t>与</w:t>
      </w:r>
      <w:r>
        <w:rPr>
          <w:rFonts w:cs="Times New Roman"/>
        </w:rPr>
        <w:t xml:space="preserve"> M3 </w:t>
      </w:r>
      <w:r>
        <w:rPr>
          <w:rFonts w:cs="Times New Roman"/>
        </w:rPr>
        <w:t>仍显著，</w:t>
      </w:r>
      <w:r>
        <w:rPr>
          <w:rFonts w:cs="Times New Roman"/>
        </w:rPr>
        <w:t xml:space="preserve">M4 </w:t>
      </w:r>
      <w:r>
        <w:rPr>
          <w:rFonts w:cs="Times New Roman"/>
        </w:rPr>
        <w:t>在平方误差下不显著（</w:t>
      </w:r>
      <w:r>
        <w:rPr>
          <w:rFonts w:cs="Times New Roman"/>
        </w:rPr>
        <w:t>p=0.066</w:t>
      </w:r>
      <w:r>
        <w:rPr>
          <w:rFonts w:cs="Times New Roman"/>
        </w:rPr>
        <w:t>）。修正后</w:t>
      </w:r>
      <w:r>
        <w:rPr>
          <w:rFonts w:cs="Times New Roman"/>
        </w:rPr>
        <w:t xml:space="preserve"> M2 </w:t>
      </w:r>
      <w:r>
        <w:rPr>
          <w:rFonts w:cs="Times New Roman"/>
        </w:rPr>
        <w:t>的</w:t>
      </w:r>
      <w:r>
        <w:rPr>
          <w:rFonts w:cs="Times New Roman"/>
        </w:rPr>
        <w:t xml:space="preserve"> RMSE </w:t>
      </w:r>
      <w:r>
        <w:rPr>
          <w:rFonts w:cs="Times New Roman"/>
        </w:rPr>
        <w:t>与</w:t>
      </w:r>
      <w:r>
        <w:rPr>
          <w:rFonts w:cs="Times New Roman"/>
        </w:rPr>
        <w:t xml:space="preserve"> M1</w:t>
      </w:r>
      <w:r>
        <w:rPr>
          <w:rFonts w:cs="Times New Roman"/>
        </w:rPr>
        <w:t>（</w:t>
      </w:r>
      <w:r>
        <w:rPr>
          <w:rFonts w:cs="Times New Roman"/>
        </w:rPr>
        <w:t>49.81</w:t>
      </w:r>
      <w:r>
        <w:rPr>
          <w:rFonts w:cs="Times New Roman"/>
        </w:rPr>
        <w:t>）接近，说明表</w:t>
      </w:r>
      <w:r>
        <w:rPr>
          <w:rFonts w:cs="Times New Roman"/>
        </w:rPr>
        <w:t>12</w:t>
      </w:r>
      <w:r>
        <w:rPr>
          <w:rFonts w:cs="Times New Roman"/>
        </w:rPr>
        <w:t>中</w:t>
      </w:r>
      <w:r>
        <w:rPr>
          <w:rFonts w:cs="Times New Roman"/>
        </w:rPr>
        <w:t xml:space="preserve"> M2 </w:t>
      </w:r>
      <w:r>
        <w:rPr>
          <w:rFonts w:cs="Times New Roman"/>
        </w:rPr>
        <w:t>的恶化主要来自主备用价格的尺度变化与辅助价格间的共线性，而非辅助服务信息本身。</w:t>
      </w:r>
      <w:r>
        <w:rPr>
          <w:rFonts w:cs="Times New Roman"/>
        </w:rPr>
        <w:t xml:space="preserve">XGBoost </w:t>
      </w:r>
      <w:r>
        <w:rPr>
          <w:rFonts w:cs="Times New Roman"/>
        </w:rPr>
        <w:t>的测试</w:t>
      </w:r>
      <w:r>
        <w:rPr>
          <w:rFonts w:cs="Times New Roman"/>
        </w:rPr>
        <w:t xml:space="preserve"> RMSE </w:t>
      </w:r>
      <w:r>
        <w:rPr>
          <w:rFonts w:cs="Times New Roman"/>
        </w:rPr>
        <w:t>变化在</w:t>
      </w:r>
      <w:r>
        <w:rPr>
          <w:rFonts w:cs="Times New Roman"/>
        </w:rPr>
        <w:t>−0.7%</w:t>
      </w:r>
      <w:r>
        <w:rPr>
          <w:rFonts w:cs="Times New Roman"/>
        </w:rPr>
        <w:t>至</w:t>
      </w:r>
      <w:r>
        <w:rPr>
          <w:rFonts w:cs="Times New Roman"/>
        </w:rPr>
        <w:t>4.0%</w:t>
      </w:r>
      <w:r>
        <w:rPr>
          <w:rFonts w:cs="Times New Roman"/>
        </w:rPr>
        <w:t>之间，</w:t>
      </w:r>
      <w:r>
        <w:rPr>
          <w:rFonts w:cs="Times New Roman"/>
        </w:rPr>
        <w:t xml:space="preserve">DM </w:t>
      </w:r>
      <w:r>
        <w:rPr>
          <w:rFonts w:cs="Times New Roman"/>
        </w:rPr>
        <w:t>检验均不显著；树模型不受单调变换影响，对相关输入也较不敏感。</w:t>
      </w:r>
    </w:p>
    <w:p w14:paraId="0D512084" w14:textId="77777777" w:rsidR="00E92E88" w:rsidRDefault="00000000">
      <w:pPr>
        <w:jc w:val="both"/>
      </w:pPr>
      <w:r>
        <w:rPr>
          <w:rFonts w:cs="Times New Roman"/>
        </w:rPr>
        <w:t>若把原设定作为第五个选项，验证期只会在动态回归</w:t>
      </w:r>
      <w:r>
        <w:rPr>
          <w:rFonts w:cs="Times New Roman"/>
        </w:rPr>
        <w:t xml:space="preserve"> M2</w:t>
      </w:r>
      <w:r>
        <w:rPr>
          <w:rFonts w:cs="Times New Roman"/>
        </w:rPr>
        <w:t>、</w:t>
      </w:r>
      <w:r>
        <w:rPr>
          <w:rFonts w:cs="Times New Roman"/>
        </w:rPr>
        <w:t xml:space="preserve">M3 </w:t>
      </w:r>
      <w:r>
        <w:rPr>
          <w:rFonts w:cs="Times New Roman"/>
        </w:rPr>
        <w:t>与</w:t>
      </w:r>
      <w:r>
        <w:rPr>
          <w:rFonts w:cs="Times New Roman"/>
        </w:rPr>
        <w:t xml:space="preserve"> XGBoost M2 </w:t>
      </w:r>
      <w:r>
        <w:rPr>
          <w:rFonts w:cs="Times New Roman"/>
        </w:rPr>
        <w:t>采用修正方案；动态回归</w:t>
      </w:r>
      <w:r>
        <w:rPr>
          <w:rFonts w:cs="Times New Roman"/>
        </w:rPr>
        <w:t xml:space="preserve"> M4 </w:t>
      </w:r>
      <w:r>
        <w:rPr>
          <w:rFonts w:cs="Times New Roman"/>
        </w:rPr>
        <w:t>与</w:t>
      </w:r>
      <w:r>
        <w:rPr>
          <w:rFonts w:cs="Times New Roman"/>
        </w:rPr>
        <w:t xml:space="preserve"> XGBoost M3</w:t>
      </w:r>
      <w:r>
        <w:rPr>
          <w:rFonts w:cs="Times New Roman"/>
        </w:rPr>
        <w:t>、</w:t>
      </w:r>
      <w:r>
        <w:rPr>
          <w:rFonts w:cs="Times New Roman"/>
        </w:rPr>
        <w:t xml:space="preserve">M4 </w:t>
      </w:r>
      <w:r>
        <w:rPr>
          <w:rFonts w:cs="Times New Roman"/>
        </w:rPr>
        <w:t>原设定的验证</w:t>
      </w:r>
      <w:r>
        <w:rPr>
          <w:rFonts w:cs="Times New Roman"/>
        </w:rPr>
        <w:t xml:space="preserve"> RMSE</w:t>
      </w:r>
      <w:r>
        <w:rPr>
          <w:rFonts w:cs="Times New Roman"/>
        </w:rPr>
        <w:t>（</w:t>
      </w:r>
      <w:r>
        <w:rPr>
          <w:rFonts w:cs="Times New Roman"/>
        </w:rPr>
        <w:t>41.62</w:t>
      </w:r>
      <w:r>
        <w:rPr>
          <w:rFonts w:cs="Times New Roman"/>
        </w:rPr>
        <w:t>、</w:t>
      </w:r>
      <w:r>
        <w:rPr>
          <w:rFonts w:cs="Times New Roman"/>
        </w:rPr>
        <w:t>35.46</w:t>
      </w:r>
      <w:r>
        <w:rPr>
          <w:rFonts w:cs="Times New Roman"/>
        </w:rPr>
        <w:t>、</w:t>
      </w:r>
      <w:r>
        <w:rPr>
          <w:rFonts w:cs="Times New Roman"/>
        </w:rPr>
        <w:t>35.23</w:t>
      </w:r>
      <w:r>
        <w:rPr>
          <w:rFonts w:cs="Times New Roman"/>
        </w:rPr>
        <w:t>）低于所选修正方案（</w:t>
      </w:r>
      <w:r>
        <w:rPr>
          <w:rFonts w:cs="Times New Roman"/>
        </w:rPr>
        <w:t>41.82</w:t>
      </w:r>
      <w:r>
        <w:rPr>
          <w:rFonts w:cs="Times New Roman"/>
        </w:rPr>
        <w:t>、</w:t>
      </w:r>
      <w:r>
        <w:rPr>
          <w:rFonts w:cs="Times New Roman"/>
        </w:rPr>
        <w:t>35.62</w:t>
      </w:r>
      <w:r>
        <w:rPr>
          <w:rFonts w:cs="Times New Roman"/>
        </w:rPr>
        <w:t>、</w:t>
      </w:r>
      <w:r>
        <w:rPr>
          <w:rFonts w:cs="Times New Roman"/>
        </w:rPr>
        <w:t>35.93</w:t>
      </w:r>
      <w:r>
        <w:rPr>
          <w:rFonts w:cs="Times New Roman"/>
        </w:rPr>
        <w:t>），仍会保留原设定。因此本检验仅作稳健性分析，不改变</w:t>
      </w:r>
      <w:r>
        <w:rPr>
          <w:rFonts w:cs="Times New Roman"/>
        </w:rPr>
        <w:t>3.5</w:t>
      </w:r>
      <w:r>
        <w:rPr>
          <w:rFonts w:cs="Times New Roman"/>
        </w:rPr>
        <w:t>节冻结的设定和</w:t>
      </w:r>
      <w:r>
        <w:rPr>
          <w:rFonts w:cs="Times New Roman"/>
        </w:rPr>
        <w:t xml:space="preserve"> XGBoost </w:t>
      </w:r>
      <w:r>
        <w:rPr>
          <w:rFonts w:cs="Times New Roman"/>
        </w:rPr>
        <w:t>的推荐；修正后的动态回归</w:t>
      </w:r>
      <w:r>
        <w:rPr>
          <w:rFonts w:cs="Times New Roman"/>
        </w:rPr>
        <w:t xml:space="preserve"> M4</w:t>
      </w:r>
      <w:r>
        <w:rPr>
          <w:rFonts w:cs="Times New Roman"/>
        </w:rPr>
        <w:t>（</w:t>
      </w:r>
      <w:r>
        <w:rPr>
          <w:rFonts w:cs="Times New Roman"/>
        </w:rPr>
        <w:t>53.68</w:t>
      </w:r>
      <w:r>
        <w:rPr>
          <w:rFonts w:cs="Times New Roman"/>
        </w:rPr>
        <w:t>）仍高于</w:t>
      </w:r>
      <w:r>
        <w:rPr>
          <w:rFonts w:cs="Times New Roman"/>
        </w:rPr>
        <w:t xml:space="preserve"> SARIMA</w:t>
      </w:r>
      <w:r>
        <w:rPr>
          <w:rFonts w:cs="Times New Roman"/>
        </w:rPr>
        <w:t>（</w:t>
      </w:r>
      <w:r>
        <w:rPr>
          <w:rFonts w:cs="Times New Roman"/>
        </w:rPr>
        <w:t>50.21</w:t>
      </w:r>
      <w:r>
        <w:rPr>
          <w:rFonts w:cs="Times New Roman"/>
        </w:rPr>
        <w:t>）。</w:t>
      </w:r>
    </w:p>
    <w:p w14:paraId="7C592671" w14:textId="77777777" w:rsidR="00E92E88" w:rsidRDefault="00000000">
      <w:pPr>
        <w:pStyle w:val="Heading2"/>
      </w:pPr>
      <w:r>
        <w:rPr>
          <w:rFonts w:eastAsia="Songti SC" w:cs="Calibri"/>
        </w:rPr>
        <w:lastRenderedPageBreak/>
        <w:t xml:space="preserve">4.5 </w:t>
      </w:r>
      <w:r>
        <w:rPr>
          <w:rFonts w:eastAsia="Songti SC" w:cs="Calibri"/>
        </w:rPr>
        <w:t>模型推荐与解释范围</w:t>
      </w:r>
    </w:p>
    <w:p w14:paraId="0324A9A0" w14:textId="77777777" w:rsidR="00E92E88" w:rsidRDefault="00000000">
      <w:pPr>
        <w:jc w:val="both"/>
      </w:pPr>
      <w:r>
        <w:rPr>
          <w:rFonts w:cs="Times New Roman"/>
        </w:rPr>
        <w:t>选择规则为验证期</w:t>
      </w:r>
      <w:r>
        <w:rPr>
          <w:rFonts w:cs="Times New Roman"/>
        </w:rPr>
        <w:t xml:space="preserve"> RMSE </w:t>
      </w:r>
      <w:r>
        <w:rPr>
          <w:rFonts w:cs="Times New Roman"/>
        </w:rPr>
        <w:t>最低；在最低值</w:t>
      </w:r>
      <w:r>
        <w:rPr>
          <w:rFonts w:cs="Times New Roman"/>
        </w:rPr>
        <w:t>1%</w:t>
      </w:r>
      <w:r>
        <w:rPr>
          <w:rFonts w:cs="Times New Roman"/>
        </w:rPr>
        <w:t>以内优先采用较简单结构。按此规则推荐</w:t>
      </w:r>
      <w:r>
        <w:rPr>
          <w:rFonts w:cs="Times New Roman"/>
        </w:rPr>
        <w:t xml:space="preserve"> XGBoost</w:t>
      </w:r>
      <w:r>
        <w:rPr>
          <w:rFonts w:cs="Times New Roman"/>
        </w:rPr>
        <w:t>：其验证</w:t>
      </w:r>
      <w:r>
        <w:rPr>
          <w:rFonts w:cs="Times New Roman"/>
        </w:rPr>
        <w:t xml:space="preserve"> RMSE </w:t>
      </w:r>
      <w:r>
        <w:rPr>
          <w:rFonts w:cs="Times New Roman"/>
        </w:rPr>
        <w:t>为</w:t>
      </w:r>
      <w:r>
        <w:rPr>
          <w:rFonts w:cs="Times New Roman"/>
        </w:rPr>
        <w:t>35.23</w:t>
      </w:r>
      <w:r>
        <w:rPr>
          <w:rFonts w:cs="Times New Roman"/>
        </w:rPr>
        <w:t>，</w:t>
      </w:r>
      <w:r>
        <w:rPr>
          <w:rFonts w:cs="Times New Roman"/>
        </w:rPr>
        <w:t>LSTM</w:t>
      </w:r>
      <w:r>
        <w:rPr>
          <w:rFonts w:cs="Times New Roman"/>
        </w:rPr>
        <w:t>（</w:t>
      </w:r>
      <w:r>
        <w:rPr>
          <w:rFonts w:cs="Times New Roman"/>
        </w:rPr>
        <w:t>35.92</w:t>
      </w:r>
      <w:r>
        <w:rPr>
          <w:rFonts w:cs="Times New Roman"/>
        </w:rPr>
        <w:t>）与</w:t>
      </w:r>
      <w:r>
        <w:rPr>
          <w:rFonts w:cs="Times New Roman"/>
        </w:rPr>
        <w:t xml:space="preserve"> SARIMA</w:t>
      </w:r>
      <w:r>
        <w:rPr>
          <w:rFonts w:cs="Times New Roman"/>
        </w:rPr>
        <w:t>（</w:t>
      </w:r>
      <w:r>
        <w:rPr>
          <w:rFonts w:cs="Times New Roman"/>
        </w:rPr>
        <w:t>36.16</w:t>
      </w:r>
      <w:r>
        <w:rPr>
          <w:rFonts w:cs="Times New Roman"/>
        </w:rPr>
        <w:t>）均高出</w:t>
      </w:r>
      <w:r>
        <w:rPr>
          <w:rFonts w:cs="Times New Roman"/>
        </w:rPr>
        <w:t>1%</w:t>
      </w:r>
      <w:r>
        <w:rPr>
          <w:rFonts w:cs="Times New Roman"/>
        </w:rPr>
        <w:t>以上。测试期</w:t>
      </w:r>
      <w:r>
        <w:rPr>
          <w:rFonts w:cs="Times New Roman"/>
        </w:rPr>
        <w:t xml:space="preserve"> SARIMA </w:t>
      </w:r>
      <w:r>
        <w:rPr>
          <w:rFonts w:cs="Times New Roman"/>
        </w:rPr>
        <w:t>的</w:t>
      </w:r>
      <w:r>
        <w:rPr>
          <w:rFonts w:cs="Times New Roman"/>
        </w:rPr>
        <w:t xml:space="preserve"> RMSE </w:t>
      </w:r>
      <w:r>
        <w:rPr>
          <w:rFonts w:cs="Times New Roman"/>
        </w:rPr>
        <w:t>最低（</w:t>
      </w:r>
      <w:r>
        <w:rPr>
          <w:rFonts w:cs="Times New Roman"/>
        </w:rPr>
        <w:t>50.21</w:t>
      </w:r>
      <w:r>
        <w:rPr>
          <w:rFonts w:cs="Times New Roman"/>
        </w:rPr>
        <w:t>），</w:t>
      </w:r>
      <w:r>
        <w:rPr>
          <w:rFonts w:cs="Times New Roman"/>
        </w:rPr>
        <w:t xml:space="preserve">LSTM </w:t>
      </w:r>
      <w:r>
        <w:rPr>
          <w:rFonts w:cs="Times New Roman"/>
        </w:rPr>
        <w:t>为</w:t>
      </w:r>
      <w:r>
        <w:rPr>
          <w:rFonts w:cs="Times New Roman"/>
        </w:rPr>
        <w:t>50.40</w:t>
      </w:r>
      <w:r>
        <w:rPr>
          <w:rFonts w:cs="Times New Roman"/>
        </w:rPr>
        <w:t>，</w:t>
      </w:r>
      <w:r>
        <w:rPr>
          <w:rFonts w:cs="Times New Roman"/>
        </w:rPr>
        <w:t xml:space="preserve">XGBoost </w:t>
      </w:r>
      <w:r>
        <w:rPr>
          <w:rFonts w:cs="Times New Roman"/>
        </w:rPr>
        <w:t>为</w:t>
      </w:r>
      <w:r>
        <w:rPr>
          <w:rFonts w:cs="Times New Roman"/>
        </w:rPr>
        <w:t>53.02</w:t>
      </w:r>
      <w:r>
        <w:rPr>
          <w:rFonts w:cs="Times New Roman"/>
        </w:rPr>
        <w:t>；平方误差下三者两两差异均不显著，绝对误差下</w:t>
      </w:r>
      <w:r>
        <w:rPr>
          <w:rFonts w:cs="Times New Roman"/>
        </w:rPr>
        <w:t xml:space="preserve"> SARIMA </w:t>
      </w:r>
      <w:r>
        <w:rPr>
          <w:rFonts w:cs="Times New Roman"/>
        </w:rPr>
        <w:t>优于</w:t>
      </w:r>
      <w:r>
        <w:rPr>
          <w:rFonts w:cs="Times New Roman"/>
        </w:rPr>
        <w:t xml:space="preserve"> XGBoost </w:t>
      </w:r>
      <w:r>
        <w:rPr>
          <w:rFonts w:cs="Times New Roman"/>
        </w:rPr>
        <w:t>未校正时显著（</w:t>
      </w:r>
      <w:r>
        <w:rPr>
          <w:rFonts w:cs="Times New Roman"/>
        </w:rPr>
        <w:t>p=0.036</w:t>
      </w:r>
      <w:r>
        <w:rPr>
          <w:rFonts w:cs="Times New Roman"/>
        </w:rPr>
        <w:t>），</w:t>
      </w:r>
      <w:r>
        <w:rPr>
          <w:rFonts w:cs="Times New Roman"/>
        </w:rPr>
        <w:t xml:space="preserve">Holm </w:t>
      </w:r>
      <w:r>
        <w:rPr>
          <w:rFonts w:cs="Times New Roman"/>
        </w:rPr>
        <w:t>校正后不显著。推荐依事先规则确定，不因测试期结果改变；遵循该规则推荐</w:t>
      </w:r>
      <w:r>
        <w:rPr>
          <w:rFonts w:cs="Times New Roman"/>
        </w:rPr>
        <w:t xml:space="preserve"> XGBoost</w:t>
      </w:r>
      <w:r>
        <w:rPr>
          <w:rFonts w:cs="Times New Roman"/>
        </w:rPr>
        <w:t>，未在测试期带来统计上显著的精度损失。</w:t>
      </w:r>
    </w:p>
    <w:p w14:paraId="308C1A3F" w14:textId="77777777" w:rsidR="00E92E88" w:rsidRDefault="00000000">
      <w:pPr>
        <w:jc w:val="both"/>
      </w:pPr>
      <w:r>
        <w:rPr>
          <w:rFonts w:cs="Times New Roman"/>
        </w:rPr>
        <w:t>验证期与测试期排名不一致，可从四方面解释。第一，前三名差距小：验证</w:t>
      </w:r>
      <w:r>
        <w:rPr>
          <w:rFonts w:cs="Times New Roman"/>
        </w:rPr>
        <w:t xml:space="preserve"> RMSE </w:t>
      </w:r>
      <w:r>
        <w:rPr>
          <w:rFonts w:cs="Times New Roman"/>
        </w:rPr>
        <w:t>相差不到</w:t>
      </w:r>
      <w:r>
        <w:rPr>
          <w:rFonts w:cs="Times New Roman"/>
        </w:rPr>
        <w:t>3%</w:t>
      </w:r>
      <w:r>
        <w:rPr>
          <w:rFonts w:cs="Times New Roman"/>
        </w:rPr>
        <w:t>，测试期平方误差的</w:t>
      </w:r>
      <w:r>
        <w:rPr>
          <w:rFonts w:cs="Times New Roman"/>
        </w:rPr>
        <w:t xml:space="preserve"> DM </w:t>
      </w:r>
      <w:r>
        <w:rPr>
          <w:rFonts w:cs="Times New Roman"/>
        </w:rPr>
        <w:t>检验均不显著，单一期间的排名本身噪声较大。第二，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各从</w:t>
      </w:r>
      <w:r>
        <w:rPr>
          <w:rFonts w:cs="Times New Roman"/>
        </w:rPr>
        <w:t>12</w:t>
      </w:r>
      <w:r>
        <w:rPr>
          <w:rFonts w:cs="Times New Roman"/>
        </w:rPr>
        <w:t>组候选中按验证</w:t>
      </w:r>
      <w:r>
        <w:rPr>
          <w:rFonts w:cs="Times New Roman"/>
        </w:rPr>
        <w:t xml:space="preserve"> RMSE </w:t>
      </w:r>
      <w:r>
        <w:rPr>
          <w:rFonts w:cs="Times New Roman"/>
        </w:rPr>
        <w:t>选出，验证误差含选择带来的乐观偏差；</w:t>
      </w:r>
      <w:r>
        <w:rPr>
          <w:rFonts w:cs="Times New Roman"/>
        </w:rPr>
        <w:t>ETS</w:t>
      </w:r>
      <w:r>
        <w:rPr>
          <w:rFonts w:cs="Times New Roman"/>
        </w:rPr>
        <w:t>、</w:t>
      </w:r>
      <w:r>
        <w:rPr>
          <w:rFonts w:cs="Times New Roman"/>
        </w:rPr>
        <w:t xml:space="preserve">SARIMA </w:t>
      </w:r>
      <w:r>
        <w:rPr>
          <w:rFonts w:cs="Times New Roman"/>
        </w:rPr>
        <w:t>与动态回归各只有一个由</w:t>
      </w:r>
      <w:r>
        <w:rPr>
          <w:rFonts w:cs="Times New Roman"/>
        </w:rPr>
        <w:t xml:space="preserve"> AICc </w:t>
      </w:r>
      <w:r>
        <w:rPr>
          <w:rFonts w:cs="Times New Roman"/>
        </w:rPr>
        <w:t>选出的设定，不存在这一偏差。</w:t>
      </w:r>
    </w:p>
    <w:p w14:paraId="09D7A26F" w14:textId="77777777" w:rsidR="00E92E88" w:rsidRDefault="00000000">
      <w:pPr>
        <w:jc w:val="both"/>
      </w:pPr>
      <w:r>
        <w:rPr>
          <w:rFonts w:cs="Times New Roman"/>
        </w:rPr>
        <w:t>第三，两期价格环境不同：日均</w:t>
      </w:r>
      <w:r>
        <w:rPr>
          <w:rFonts w:cs="Times New Roman"/>
        </w:rPr>
        <w:t xml:space="preserve"> USEP </w:t>
      </w:r>
      <w:r>
        <w:rPr>
          <w:rFonts w:cs="Times New Roman"/>
        </w:rPr>
        <w:t>由</w:t>
      </w:r>
      <w:r>
        <w:rPr>
          <w:rFonts w:cs="Times New Roman"/>
        </w:rPr>
        <w:t>2025</w:t>
      </w:r>
      <w:r>
        <w:rPr>
          <w:rFonts w:cs="Times New Roman"/>
        </w:rPr>
        <w:t>年的</w:t>
      </w:r>
      <w:r>
        <w:rPr>
          <w:rFonts w:cs="Times New Roman"/>
        </w:rPr>
        <w:t>116.57</w:t>
      </w:r>
      <w:r>
        <w:rPr>
          <w:rFonts w:cs="Times New Roman"/>
        </w:rPr>
        <w:t>升至</w:t>
      </w:r>
      <w:r>
        <w:rPr>
          <w:rFonts w:cs="Times New Roman"/>
        </w:rPr>
        <w:t>2026</w:t>
      </w:r>
      <w:r>
        <w:rPr>
          <w:rFonts w:cs="Times New Roman"/>
        </w:rPr>
        <w:t>年前八个月的</w:t>
      </w:r>
      <w:r>
        <w:rPr>
          <w:rFonts w:cs="Times New Roman"/>
        </w:rPr>
        <w:t>197.10 SGD/MWh</w:t>
      </w:r>
      <w:r>
        <w:rPr>
          <w:rFonts w:cs="Times New Roman"/>
        </w:rPr>
        <w:t>，标准差由</w:t>
      </w:r>
      <w:r>
        <w:rPr>
          <w:rFonts w:cs="Times New Roman"/>
        </w:rPr>
        <w:t>42.41</w:t>
      </w:r>
      <w:r>
        <w:rPr>
          <w:rFonts w:cs="Times New Roman"/>
        </w:rPr>
        <w:t>升至</w:t>
      </w:r>
      <w:r>
        <w:rPr>
          <w:rFonts w:cs="Times New Roman"/>
        </w:rPr>
        <w:t>81.21</w:t>
      </w:r>
      <w:r>
        <w:rPr>
          <w:rFonts w:cs="Times New Roman"/>
        </w:rPr>
        <w:t>。测试期价格最高的</w:t>
      </w:r>
      <w:r>
        <w:rPr>
          <w:rFonts w:cs="Times New Roman"/>
        </w:rPr>
        <w:t>10%</w:t>
      </w:r>
      <w:r>
        <w:rPr>
          <w:rFonts w:cs="Times New Roman"/>
        </w:rPr>
        <w:t>日子里，</w:t>
      </w:r>
      <w:r>
        <w:rPr>
          <w:rFonts w:cs="Times New Roman"/>
        </w:rPr>
        <w:t>SARIMA</w:t>
      </w:r>
      <w:r>
        <w:rPr>
          <w:rFonts w:cs="Times New Roman"/>
        </w:rPr>
        <w:t>、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平均低估</w:t>
      </w:r>
      <w:r>
        <w:rPr>
          <w:rFonts w:cs="Times New Roman"/>
        </w:rPr>
        <w:t>79.9</w:t>
      </w:r>
      <w:r>
        <w:rPr>
          <w:rFonts w:cs="Times New Roman"/>
        </w:rPr>
        <w:t>、</w:t>
      </w:r>
      <w:r>
        <w:rPr>
          <w:rFonts w:cs="Times New Roman"/>
        </w:rPr>
        <w:t>89.5</w:t>
      </w:r>
      <w:r>
        <w:rPr>
          <w:rFonts w:cs="Times New Roman"/>
        </w:rPr>
        <w:t>和</w:t>
      </w:r>
      <w:r>
        <w:rPr>
          <w:rFonts w:cs="Times New Roman"/>
        </w:rPr>
        <w:t>100.3 SGD/MWh</w:t>
      </w:r>
      <w:r>
        <w:rPr>
          <w:rFonts w:cs="Times New Roman"/>
        </w:rPr>
        <w:t>；</w:t>
      </w:r>
      <w:r>
        <w:rPr>
          <w:rFonts w:cs="Times New Roman"/>
        </w:rPr>
        <w:t xml:space="preserve">SARIMA </w:t>
      </w:r>
      <w:r>
        <w:rPr>
          <w:rFonts w:cs="Times New Roman"/>
        </w:rPr>
        <w:t>每日以最新价格更新状态，对水平上移反应较快。</w:t>
      </w:r>
      <w:r>
        <w:rPr>
          <w:rFonts w:cs="Times New Roman"/>
        </w:rPr>
        <w:t xml:space="preserve">XGBoost </w:t>
      </w:r>
      <w:r>
        <w:rPr>
          <w:rFonts w:cs="Times New Roman"/>
        </w:rPr>
        <w:t>的外部变量在验证期有益，测试期则</w:t>
      </w:r>
      <w:r>
        <w:rPr>
          <w:rFonts w:cs="Times New Roman"/>
        </w:rPr>
        <w:t xml:space="preserve"> M0 </w:t>
      </w:r>
      <w:r>
        <w:rPr>
          <w:rFonts w:cs="Times New Roman"/>
        </w:rPr>
        <w:t>的</w:t>
      </w:r>
      <w:r>
        <w:rPr>
          <w:rFonts w:cs="Times New Roman"/>
        </w:rPr>
        <w:t xml:space="preserve"> RMSE</w:t>
      </w:r>
      <w:r>
        <w:rPr>
          <w:rFonts w:cs="Times New Roman"/>
        </w:rPr>
        <w:t>（</w:t>
      </w:r>
      <w:r>
        <w:rPr>
          <w:rFonts w:cs="Times New Roman"/>
        </w:rPr>
        <w:t>52.18</w:t>
      </w:r>
      <w:r>
        <w:rPr>
          <w:rFonts w:cs="Times New Roman"/>
        </w:rPr>
        <w:t>）低于</w:t>
      </w:r>
      <w:r>
        <w:rPr>
          <w:rFonts w:cs="Times New Roman"/>
        </w:rPr>
        <w:t xml:space="preserve"> M4</w:t>
      </w:r>
      <w:r>
        <w:rPr>
          <w:rFonts w:cs="Times New Roman"/>
        </w:rPr>
        <w:t>（</w:t>
      </w:r>
      <w:r>
        <w:rPr>
          <w:rFonts w:cs="Times New Roman"/>
        </w:rPr>
        <w:t>53.02</w:t>
      </w:r>
      <w:r>
        <w:rPr>
          <w:rFonts w:cs="Times New Roman"/>
        </w:rPr>
        <w:t>）（表</w:t>
      </w:r>
      <w:r>
        <w:rPr>
          <w:rFonts w:cs="Times New Roman"/>
        </w:rPr>
        <w:t>12</w:t>
      </w:r>
      <w:r>
        <w:rPr>
          <w:rFonts w:cs="Times New Roman"/>
        </w:rPr>
        <w:t>）。第四，</w:t>
      </w:r>
      <w:r>
        <w:rPr>
          <w:rFonts w:cs="Times New Roman"/>
        </w:rPr>
        <w:t xml:space="preserve">SARIMA </w:t>
      </w:r>
      <w:r>
        <w:rPr>
          <w:rFonts w:cs="Times New Roman"/>
        </w:rPr>
        <w:t>相对</w:t>
      </w:r>
      <w:r>
        <w:rPr>
          <w:rFonts w:cs="Times New Roman"/>
        </w:rPr>
        <w:t xml:space="preserve"> XGBoost </w:t>
      </w:r>
      <w:r>
        <w:rPr>
          <w:rFonts w:cs="Times New Roman"/>
        </w:rPr>
        <w:t>的平方误差优</w:t>
      </w:r>
      <w:r>
        <w:rPr>
          <w:rFonts w:cs="Times New Roman"/>
        </w:rPr>
        <w:lastRenderedPageBreak/>
        <w:t>势中，差距最大的</w:t>
      </w:r>
      <w:r>
        <w:rPr>
          <w:rFonts w:cs="Times New Roman"/>
        </w:rPr>
        <w:t>10</w:t>
      </w:r>
      <w:r>
        <w:rPr>
          <w:rFonts w:cs="Times New Roman"/>
        </w:rPr>
        <w:t>天贡献</w:t>
      </w:r>
      <w:r>
        <w:rPr>
          <w:rFonts w:cs="Times New Roman"/>
        </w:rPr>
        <w:t>36%</w:t>
      </w:r>
      <w:r>
        <w:rPr>
          <w:rFonts w:cs="Times New Roman"/>
        </w:rPr>
        <w:t>；剔除这</w:t>
      </w:r>
      <w:r>
        <w:rPr>
          <w:rFonts w:cs="Times New Roman"/>
        </w:rPr>
        <w:t>10</w:t>
      </w:r>
      <w:r>
        <w:rPr>
          <w:rFonts w:cs="Times New Roman"/>
        </w:rPr>
        <w:t>天后，两者</w:t>
      </w:r>
      <w:r>
        <w:rPr>
          <w:rFonts w:cs="Times New Roman"/>
        </w:rPr>
        <w:t xml:space="preserve"> RMSE </w:t>
      </w:r>
      <w:r>
        <w:rPr>
          <w:rFonts w:cs="Times New Roman"/>
        </w:rPr>
        <w:t>为</w:t>
      </w:r>
      <w:r>
        <w:rPr>
          <w:rFonts w:cs="Times New Roman"/>
        </w:rPr>
        <w:t>37.64</w:t>
      </w:r>
      <w:r>
        <w:rPr>
          <w:rFonts w:cs="Times New Roman"/>
        </w:rPr>
        <w:t>和</w:t>
      </w:r>
      <w:r>
        <w:rPr>
          <w:rFonts w:cs="Times New Roman"/>
        </w:rPr>
        <w:t>40.13</w:t>
      </w:r>
      <w:r>
        <w:rPr>
          <w:rFonts w:cs="Times New Roman"/>
        </w:rPr>
        <w:t>，优势并非仅来自少数日期。按目前每日损失差的分布，约需</w:t>
      </w:r>
      <w:r>
        <w:rPr>
          <w:rFonts w:cs="Times New Roman"/>
        </w:rPr>
        <w:t>777</w:t>
      </w:r>
      <w:r>
        <w:rPr>
          <w:rFonts w:cs="Times New Roman"/>
        </w:rPr>
        <w:t>个测试日才能使该差异在</w:t>
      </w:r>
      <w:r>
        <w:rPr>
          <w:rFonts w:cs="Times New Roman"/>
        </w:rPr>
        <w:t>5%</w:t>
      </w:r>
      <w:r>
        <w:rPr>
          <w:rFonts w:cs="Times New Roman"/>
        </w:rPr>
        <w:t>水平显著。</w:t>
      </w:r>
    </w:p>
    <w:p w14:paraId="307F21A4" w14:textId="77777777" w:rsidR="00E92E88" w:rsidRDefault="00000000">
      <w:pPr>
        <w:jc w:val="both"/>
      </w:pPr>
      <w:r>
        <w:rPr>
          <w:rFonts w:cs="Times New Roman"/>
        </w:rPr>
        <w:t xml:space="preserve">EMC </w:t>
      </w:r>
      <w:r>
        <w:rPr>
          <w:rFonts w:cs="Times New Roman"/>
        </w:rPr>
        <w:t>公开下载的最终</w:t>
      </w:r>
      <w:r>
        <w:rPr>
          <w:rFonts w:cs="Times New Roman"/>
        </w:rPr>
        <w:t xml:space="preserve"> USEP</w:t>
      </w:r>
      <w:r>
        <w:rPr>
          <w:rFonts w:cs="Times New Roman"/>
        </w:rPr>
        <w:t>、需求预测及辅助服务价格在交易日后第</w:t>
      </w:r>
      <w:r>
        <w:rPr>
          <w:rFonts w:cs="Times New Roman"/>
        </w:rPr>
        <w:t>6</w:t>
      </w:r>
      <w:r>
        <w:rPr>
          <w:rFonts w:cs="Times New Roman"/>
        </w:rPr>
        <w:t>个工作日提供；实时展示的价格为暂定值</w:t>
      </w:r>
      <w:r>
        <w:rPr>
          <w:rFonts w:cs="Times New Roman"/>
        </w:rPr>
        <w:t xml:space="preserve"> (EMC n.d.b)</w:t>
      </w:r>
      <w:r>
        <w:rPr>
          <w:rFonts w:cs="Times New Roman"/>
        </w:rPr>
        <w:t>。</w:t>
      </w:r>
      <w:r>
        <w:rPr>
          <w:rFonts w:cs="Times New Roman"/>
        </w:rPr>
        <w:t xml:space="preserve">MSS </w:t>
      </w:r>
      <w:r>
        <w:rPr>
          <w:rFonts w:cs="Times New Roman"/>
        </w:rPr>
        <w:t>的历史日记录按月更新，网页说明在每月</w:t>
      </w:r>
      <w:r>
        <w:rPr>
          <w:rFonts w:cs="Times New Roman"/>
        </w:rPr>
        <w:t>10</w:t>
      </w:r>
      <w:r>
        <w:rPr>
          <w:rFonts w:cs="Times New Roman"/>
        </w:rPr>
        <w:t>日前更新</w:t>
      </w:r>
      <w:r>
        <w:rPr>
          <w:rFonts w:cs="Times New Roman"/>
        </w:rPr>
        <w:t xml:space="preserve"> (MSS n.d.)</w:t>
      </w:r>
      <w:r>
        <w:rPr>
          <w:rFonts w:cs="Times New Roman"/>
        </w:rPr>
        <w:t>。因此，使用最终历史记录与前一日温度的回测，未复现实时数据的可得时间；实时实施需按发布时间重新构造信息集。测试期仅覆盖</w:t>
      </w:r>
      <w:r>
        <w:rPr>
          <w:rFonts w:cs="Times New Roman"/>
        </w:rPr>
        <w:t>2026</w:t>
      </w:r>
      <w:r>
        <w:rPr>
          <w:rFonts w:cs="Times New Roman"/>
        </w:rPr>
        <w:t>年前八个月，且价格水平较</w:t>
      </w:r>
      <w:r>
        <w:rPr>
          <w:rFonts w:cs="Times New Roman"/>
        </w:rPr>
        <w:t>2025</w:t>
      </w:r>
      <w:r>
        <w:rPr>
          <w:rFonts w:cs="Times New Roman"/>
        </w:rPr>
        <w:t>年回升，结论适用于该窗口；测试期各方法普遍低估，高价日低估更明显（表</w:t>
      </w:r>
      <w:r>
        <w:rPr>
          <w:rFonts w:cs="Times New Roman"/>
        </w:rPr>
        <w:t>8</w:t>
      </w:r>
      <w:r>
        <w:rPr>
          <w:rFonts w:cs="Times New Roman"/>
        </w:rPr>
        <w:t>及上文）。</w:t>
      </w:r>
    </w:p>
    <w:p w14:paraId="183A5597" w14:textId="77777777" w:rsidR="00E92E88" w:rsidRDefault="00000000">
      <w:pPr>
        <w:pStyle w:val="Heading1"/>
      </w:pPr>
      <w:r>
        <w:rPr>
          <w:rFonts w:eastAsia="Songti SC" w:cs="Calibri"/>
        </w:rPr>
        <w:t xml:space="preserve">5 </w:t>
      </w:r>
      <w:r>
        <w:rPr>
          <w:rFonts w:eastAsia="Songti SC" w:cs="Calibri"/>
        </w:rPr>
        <w:t>实际预测</w:t>
      </w:r>
    </w:p>
    <w:p w14:paraId="10F24080" w14:textId="77777777" w:rsidR="00E92E88" w:rsidRDefault="00000000">
      <w:r>
        <w:t>本节预测</w:t>
      </w:r>
      <w:r>
        <w:t>2026</w:t>
      </w:r>
      <w:r>
        <w:t>年</w:t>
      </w:r>
      <w:r>
        <w:t>9</w:t>
      </w:r>
      <w:r>
        <w:t>月</w:t>
      </w:r>
      <w:r>
        <w:t>1</w:t>
      </w:r>
      <w:r>
        <w:t>日的日均</w:t>
      </w:r>
      <w:r>
        <w:t xml:space="preserve"> USEP</w:t>
      </w:r>
      <w:r>
        <w:t>。历史数据截止于</w:t>
      </w:r>
      <w:r>
        <w:t>2026</w:t>
      </w:r>
      <w:r>
        <w:t>年</w:t>
      </w:r>
      <w:r>
        <w:t>8</w:t>
      </w:r>
      <w:r>
        <w:t>月</w:t>
      </w:r>
      <w:r>
        <w:t>31</w:t>
      </w:r>
      <w:r>
        <w:t>日，采用第</w:t>
      </w:r>
      <w:r>
        <w:t>3.5</w:t>
      </w:r>
      <w:r>
        <w:t>节冻结的</w:t>
      </w:r>
      <w:r>
        <w:t xml:space="preserve"> XGBoost </w:t>
      </w:r>
      <w:r>
        <w:t>设置；价格特征与连续外部变量取截止日及以前的记录，日历变量取目标日信息。输入使用最终历史记录，其发布延迟见第</w:t>
      </w:r>
      <w:r>
        <w:t>4.5</w:t>
      </w:r>
      <w:r>
        <w:t>节；该预测按历史数据截止日构造信息集。</w:t>
      </w:r>
    </w:p>
    <w:p w14:paraId="38A11C48" w14:textId="77777777" w:rsidR="00E92E88" w:rsidRDefault="00000000">
      <w:pPr>
        <w:pStyle w:val="Caption"/>
      </w:pPr>
      <w:r>
        <w:t>表</w:t>
      </w:r>
      <w:r>
        <w:t>13 2026</w:t>
      </w:r>
      <w:r>
        <w:t>年</w:t>
      </w:r>
      <w:r>
        <w:t>9</w:t>
      </w:r>
      <w:r>
        <w:t>月</w:t>
      </w:r>
      <w:r>
        <w:t>1</w:t>
      </w:r>
      <w:r>
        <w:t>日</w:t>
      </w:r>
      <w:r>
        <w:t xml:space="preserve"> XGBoost </w:t>
      </w:r>
      <w:r>
        <w:t>一日超前预测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3143"/>
        <w:gridCol w:w="3143"/>
        <w:gridCol w:w="3143"/>
      </w:tblGrid>
      <w:tr w:rsidR="00E92E88" w14:paraId="650CB1C1" w14:textId="77777777">
        <w:trPr>
          <w:cantSplit/>
          <w:tblHeader/>
          <w:jc w:val="center"/>
        </w:trPr>
        <w:tc>
          <w:tcPr>
            <w:tcW w:w="314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C6CF53" w14:textId="77777777" w:rsidR="00E92E88" w:rsidRDefault="00000000">
            <w:pPr>
              <w:spacing w:after="60" w:line="240" w:lineRule="auto"/>
              <w:jc w:val="center"/>
            </w:pPr>
            <w:r>
              <w:rPr>
                <w:b/>
              </w:rPr>
              <w:t>点预测</w:t>
            </w:r>
          </w:p>
        </w:tc>
        <w:tc>
          <w:tcPr>
            <w:tcW w:w="314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10C5C79" w14:textId="77777777" w:rsidR="00E92E88" w:rsidRDefault="00000000">
            <w:pPr>
              <w:spacing w:after="60" w:line="240" w:lineRule="auto"/>
              <w:jc w:val="center"/>
            </w:pPr>
            <w:r>
              <w:rPr>
                <w:b/>
              </w:rPr>
              <w:t>80%</w:t>
            </w:r>
            <w:r>
              <w:rPr>
                <w:b/>
              </w:rPr>
              <w:t>预测区间</w:t>
            </w:r>
          </w:p>
        </w:tc>
        <w:tc>
          <w:tcPr>
            <w:tcW w:w="3143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2446613" w14:textId="77777777" w:rsidR="00E92E88" w:rsidRDefault="00000000">
            <w:pPr>
              <w:spacing w:after="60" w:line="240" w:lineRule="auto"/>
              <w:jc w:val="center"/>
            </w:pPr>
            <w:r>
              <w:rPr>
                <w:b/>
              </w:rPr>
              <w:t>95%</w:t>
            </w:r>
            <w:r>
              <w:rPr>
                <w:b/>
              </w:rPr>
              <w:t>预测区间</w:t>
            </w:r>
          </w:p>
        </w:tc>
      </w:tr>
      <w:tr w:rsidR="00E92E88" w14:paraId="5A61DA04" w14:textId="77777777">
        <w:trPr>
          <w:cantSplit/>
          <w:jc w:val="center"/>
        </w:trPr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0C2490" w14:textId="77777777" w:rsidR="00E92E88" w:rsidRDefault="00000000">
            <w:pPr>
              <w:spacing w:after="60" w:line="240" w:lineRule="auto"/>
              <w:jc w:val="center"/>
            </w:pPr>
            <w:r>
              <w:t>334.13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3E36DEB" w14:textId="77777777" w:rsidR="00E92E88" w:rsidRDefault="00000000">
            <w:pPr>
              <w:spacing w:after="60" w:line="240" w:lineRule="auto"/>
              <w:jc w:val="center"/>
            </w:pPr>
            <w:r>
              <w:t>286.07—382.19</w:t>
            </w:r>
          </w:p>
        </w:tc>
        <w:tc>
          <w:tcPr>
            <w:tcW w:w="3143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6FCC6C1" w14:textId="77777777" w:rsidR="00E92E88" w:rsidRDefault="00000000">
            <w:pPr>
              <w:spacing w:after="60" w:line="240" w:lineRule="auto"/>
              <w:jc w:val="center"/>
            </w:pPr>
            <w:r>
              <w:t>212.12—456.15</w:t>
            </w:r>
          </w:p>
        </w:tc>
      </w:tr>
    </w:tbl>
    <w:p w14:paraId="76F5A7B0" w14:textId="77777777" w:rsidR="00E92E88" w:rsidRDefault="00000000">
      <w:pPr>
        <w:pStyle w:val="TableNote"/>
        <w:keepNext w:val="0"/>
      </w:pPr>
      <w:r>
        <w:lastRenderedPageBreak/>
        <w:t>注：单位为</w:t>
      </w:r>
      <w:r>
        <w:t xml:space="preserve"> SGD/MWh</w:t>
      </w:r>
      <w:r>
        <w:t>。点预测来自</w:t>
      </w:r>
      <w:r>
        <w:t xml:space="preserve"> model_forecasts.xlsx </w:t>
      </w:r>
      <w:r>
        <w:t>的</w:t>
      </w:r>
      <w:r>
        <w:t xml:space="preserve"> NextDay </w:t>
      </w:r>
      <w:r>
        <w:t>表；区间使用截至</w:t>
      </w:r>
      <w:r>
        <w:t>2026</w:t>
      </w:r>
      <w:r>
        <w:t>年</w:t>
      </w:r>
      <w:r>
        <w:t>8</w:t>
      </w:r>
      <w:r>
        <w:t>月</w:t>
      </w:r>
      <w:r>
        <w:t>31</w:t>
      </w:r>
      <w:r>
        <w:t>日已实现的最近</w:t>
      </w:r>
      <w:r>
        <w:t>180</w:t>
      </w:r>
      <w:r>
        <w:t>条</w:t>
      </w:r>
      <w:r>
        <w:t xml:space="preserve"> XGBoost </w:t>
      </w:r>
      <w:r>
        <w:t>样本外绝对误差。</w:t>
      </w:r>
    </w:p>
    <w:p w14:paraId="492EFBC7" w14:textId="77777777" w:rsidR="00E92E88" w:rsidRDefault="00000000">
      <w:r>
        <w:t>80%</w:t>
      </w:r>
      <w:r>
        <w:t>和</w:t>
      </w:r>
      <w:r>
        <w:t>95%</w:t>
      </w:r>
      <w:r>
        <w:t>区间分别取上述绝对误差排序后的第</w:t>
      </w:r>
      <w:r>
        <w:t>145</w:t>
      </w:r>
      <w:r>
        <w:t>项与第</w:t>
      </w:r>
      <w:r>
        <w:t>172</w:t>
      </w:r>
      <w:r>
        <w:t>项，围绕点预测对称展开。测试期的对应覆盖率为</w:t>
      </w:r>
      <w:r>
        <w:t>66.7%</w:t>
      </w:r>
      <w:r>
        <w:t>和</w:t>
      </w:r>
      <w:r>
        <w:t>88.1%</w:t>
      </w:r>
      <w:r>
        <w:t>，低于名义水平；这些经验区间可能低估预测不确定性。</w:t>
      </w:r>
    </w:p>
    <w:p w14:paraId="2A7DF043" w14:textId="77777777" w:rsidR="00E92E88" w:rsidRDefault="00000000">
      <w:pPr>
        <w:pStyle w:val="Caption"/>
      </w:pPr>
      <w:r>
        <w:t>图</w:t>
      </w:r>
      <w:r>
        <w:t>4 2026</w:t>
      </w:r>
      <w:r>
        <w:t>年</w:t>
      </w:r>
      <w:r>
        <w:t>8</w:t>
      </w:r>
      <w:r>
        <w:t>月实际日价与</w:t>
      </w:r>
      <w:r>
        <w:t>9</w:t>
      </w:r>
      <w:r>
        <w:t>月</w:t>
      </w:r>
      <w:r>
        <w:t>1</w:t>
      </w:r>
      <w:r>
        <w:t>日预测</w:t>
      </w:r>
    </w:p>
    <w:p w14:paraId="3C77148E" w14:textId="77777777" w:rsidR="00E92E88" w:rsidRDefault="00000000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8FD3ED4" wp14:editId="76600D8D">
            <wp:extent cx="5577840" cy="2277990"/>
            <wp:effectExtent l="0" t="0" r="0" b="0"/>
            <wp:docPr id="100003" name="Picture 1000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orecast_202609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27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C59BD" w14:textId="77777777" w:rsidR="00E92E88" w:rsidRDefault="00000000">
      <w:pPr>
        <w:pStyle w:val="TableNote"/>
        <w:keepNext w:val="0"/>
      </w:pPr>
      <w:r>
        <w:t>注：黑线为</w:t>
      </w:r>
      <w:r>
        <w:t>8</w:t>
      </w:r>
      <w:r>
        <w:t>月实际日价，菱形为</w:t>
      </w:r>
      <w:r>
        <w:t>9</w:t>
      </w:r>
      <w:r>
        <w:t>月</w:t>
      </w:r>
      <w:r>
        <w:t>1</w:t>
      </w:r>
      <w:r>
        <w:t>日预测，深色与浅色误差线分别为</w:t>
      </w:r>
      <w:r>
        <w:t>80%</w:t>
      </w:r>
      <w:r>
        <w:t>与</w:t>
      </w:r>
      <w:r>
        <w:t>95%</w:t>
      </w:r>
      <w:r>
        <w:t>经验区间。资料来源：</w:t>
      </w:r>
      <w:r>
        <w:t>EMC (n.d.b)</w:t>
      </w:r>
      <w:r>
        <w:t>，</w:t>
      </w:r>
      <w:r>
        <w:t xml:space="preserve">R </w:t>
      </w:r>
      <w:r>
        <w:t>输出及样本外误差计算。</w:t>
      </w:r>
    </w:p>
    <w:p w14:paraId="54EB6C72" w14:textId="77777777" w:rsidR="00E92E88" w:rsidRDefault="00000000">
      <w:r>
        <w:t>预测日均价为</w:t>
      </w:r>
      <w:r>
        <w:t>334.13 SGD/MWh</w:t>
      </w:r>
      <w:r>
        <w:t>，较</w:t>
      </w:r>
      <w:r>
        <w:t>8</w:t>
      </w:r>
      <w:r>
        <w:t>月</w:t>
      </w:r>
      <w:r>
        <w:t>31</w:t>
      </w:r>
      <w:r>
        <w:t>日的</w:t>
      </w:r>
      <w:r>
        <w:t>270.61</w:t>
      </w:r>
      <w:r>
        <w:t>高</w:t>
      </w:r>
      <w:r>
        <w:t>63.52 SGD/MWh</w:t>
      </w:r>
      <w:r>
        <w:t>。</w:t>
      </w:r>
      <w:r>
        <w:t>95%</w:t>
      </w:r>
      <w:r>
        <w:t>区间包含前一日价格，点预测的上升仍伴随较大的不确定性。</w:t>
      </w:r>
    </w:p>
    <w:p w14:paraId="66AC2183" w14:textId="77777777" w:rsidR="00E92E88" w:rsidRDefault="00000000">
      <w:pPr>
        <w:pStyle w:val="Heading1"/>
      </w:pPr>
      <w:r>
        <w:rPr>
          <w:rFonts w:eastAsia="Songti SC" w:cs="Calibri"/>
        </w:rPr>
        <w:t xml:space="preserve">6 </w:t>
      </w:r>
      <w:r>
        <w:rPr>
          <w:rFonts w:eastAsia="Songti SC" w:cs="Calibri"/>
        </w:rPr>
        <w:t>结论</w:t>
      </w:r>
    </w:p>
    <w:p w14:paraId="748E7F18" w14:textId="77777777" w:rsidR="00E92E88" w:rsidRDefault="00000000">
      <w:pPr>
        <w:jc w:val="both"/>
      </w:pPr>
      <w:r>
        <w:t>本研究按</w:t>
      </w:r>
      <w:r>
        <w:t>2025</w:t>
      </w:r>
      <w:r>
        <w:t>年验证期</w:t>
      </w:r>
      <w:r>
        <w:t xml:space="preserve"> RMSE </w:t>
      </w:r>
      <w:r>
        <w:t>选择</w:t>
      </w:r>
      <w:r>
        <w:t xml:space="preserve"> XGBoost</w:t>
      </w:r>
      <w:r>
        <w:t>（</w:t>
      </w:r>
      <w:r>
        <w:t>35.23</w:t>
      </w:r>
      <w:r>
        <w:t>）。</w:t>
      </w:r>
      <w:r>
        <w:t>2026</w:t>
      </w:r>
      <w:r>
        <w:t>年</w:t>
      </w:r>
      <w:r>
        <w:t>1—8</w:t>
      </w:r>
      <w:r>
        <w:t>月测试期，</w:t>
      </w:r>
      <w:r>
        <w:t xml:space="preserve">SARIMA </w:t>
      </w:r>
      <w:r>
        <w:t>的</w:t>
      </w:r>
      <w:r>
        <w:t xml:space="preserve"> RMSE </w:t>
      </w:r>
      <w:r>
        <w:t>最低（</w:t>
      </w:r>
      <w:r>
        <w:t>50.21</w:t>
      </w:r>
      <w:r>
        <w:t>），较</w:t>
      </w:r>
      <w:r>
        <w:t xml:space="preserve"> Naive </w:t>
      </w:r>
      <w:r>
        <w:t>低</w:t>
      </w:r>
      <w:r>
        <w:t>15.2%</w:t>
      </w:r>
      <w:r>
        <w:t>；</w:t>
      </w:r>
      <w:r>
        <w:t>SARIMA</w:t>
      </w:r>
      <w:r>
        <w:t>、</w:t>
      </w:r>
      <w:r>
        <w:t xml:space="preserve">LSTM </w:t>
      </w:r>
      <w:r>
        <w:t>与</w:t>
      </w:r>
      <w:r>
        <w:t xml:space="preserve"> XGBoost </w:t>
      </w:r>
      <w:r>
        <w:t>的平方误差差异均不显著，</w:t>
      </w:r>
      <w:r>
        <w:t xml:space="preserve">Holm </w:t>
      </w:r>
      <w:r>
        <w:t>校正后没有模型显著优于</w:t>
      </w:r>
      <w:r>
        <w:t xml:space="preserve"> Naive</w:t>
      </w:r>
      <w:r>
        <w:t>。同一模型内，需求略有帮助，完整外部变量组未改善测试期预测。推荐模型对</w:t>
      </w:r>
      <w:r>
        <w:t>2026</w:t>
      </w:r>
      <w:r>
        <w:t>年</w:t>
      </w:r>
      <w:r>
        <w:t>9</w:t>
      </w:r>
      <w:r>
        <w:t>月</w:t>
      </w:r>
      <w:r>
        <w:t>1</w:t>
      </w:r>
      <w:r>
        <w:t>日的点预测为</w:t>
      </w:r>
      <w:r>
        <w:t xml:space="preserve">334.13 </w:t>
      </w:r>
      <w:r>
        <w:lastRenderedPageBreak/>
        <w:t>SGD/MWh</w:t>
      </w:r>
      <w:r>
        <w:t>，</w:t>
      </w:r>
      <w:r>
        <w:t>80%</w:t>
      </w:r>
      <w:r>
        <w:t>与</w:t>
      </w:r>
      <w:r>
        <w:t>95%</w:t>
      </w:r>
      <w:r>
        <w:t>经验区间分别为</w:t>
      </w:r>
      <w:r>
        <w:t>286.07—382.19</w:t>
      </w:r>
      <w:r>
        <w:t>和</w:t>
      </w:r>
      <w:r>
        <w:t>212.12—456.15 SGD/MWh</w:t>
      </w:r>
      <w:r>
        <w:t>；测试期区间覆盖低于名义水平。</w:t>
      </w:r>
    </w:p>
    <w:p w14:paraId="19AEBA20" w14:textId="77777777" w:rsidR="00E92E88" w:rsidRDefault="00000000">
      <w:pPr>
        <w:pStyle w:val="Heading1"/>
        <w:pageBreakBefore/>
      </w:pPr>
      <w:r>
        <w:rPr>
          <w:rFonts w:eastAsia="Songti SC" w:cs="Calibri"/>
        </w:rPr>
        <w:lastRenderedPageBreak/>
        <w:t>参考文献</w:t>
      </w:r>
    </w:p>
    <w:p w14:paraId="5F272195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Ang, B. W., H. Wang, and Xiaojing Ma. 2017. ‘Climatic Influence on Electricity Consumption: The Case of Singapore and Hong Kong’. </w:t>
      </w:r>
      <w:r>
        <w:rPr>
          <w:i/>
        </w:rPr>
        <w:t>Energy</w:t>
      </w:r>
      <w:r>
        <w:t xml:space="preserve"> 127: 534–43. </w:t>
      </w:r>
      <w:hyperlink r:id="rId12">
        <w:r>
          <w:t>https://doi.org/10.1016/j.energy.2017.04.005</w:t>
        </w:r>
      </w:hyperlink>
      <w:r>
        <w:t>.</w:t>
      </w:r>
    </w:p>
    <w:p w14:paraId="7B4047AA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Athanasopoulos, George, and Kirill Kuroptev. n.d. ‘Diebold-Mariano Test for Predictive Accuracy’. forecast documentation. Accessed October 11, 2026. </w:t>
      </w:r>
      <w:hyperlink r:id="rId13">
        <w:r>
          <w:t>https://pkg.robjhyndman.com/forecast/reference/dm.test.html</w:t>
        </w:r>
      </w:hyperlink>
      <w:r>
        <w:t>.</w:t>
      </w:r>
    </w:p>
    <w:p w14:paraId="6C0A2C3B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Cai, Jinbo, Wenze Li, and Wenjie Wang. 2025. ‘Electricity Market Predictability: Virtues of Machine Learning and Links to the Macroeconomy’. Working paper, arXiv:2507.07477, version 1. </w:t>
      </w:r>
      <w:hyperlink r:id="rId14">
        <w:r>
          <w:t>https://arxiv.org/abs/2507.07477v1</w:t>
        </w:r>
      </w:hyperlink>
      <w:r>
        <w:t>.</w:t>
      </w:r>
    </w:p>
    <w:p w14:paraId="5D4FCDCA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Chen, Tianqi, and Carlos Guestrin. 2016. ‘XGBoost: A Scalable Tree Boosting System’. arXiv:1603.02754. </w:t>
      </w:r>
      <w:hyperlink r:id="rId15">
        <w:r>
          <w:t>https://arxiv.org/abs/1603.02754</w:t>
        </w:r>
      </w:hyperlink>
      <w:r>
        <w:t>.</w:t>
      </w:r>
    </w:p>
    <w:p w14:paraId="5996B00C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Diebold, Francis X., and Roberto S. Mariano. 1995. ‘Comparing Predictive Accuracy’. </w:t>
      </w:r>
      <w:r>
        <w:rPr>
          <w:i/>
        </w:rPr>
        <w:t>Journal of Business &amp; Economic Statistics</w:t>
      </w:r>
      <w:r>
        <w:t xml:space="preserve"> 13 (3): 253–63. </w:t>
      </w:r>
      <w:hyperlink r:id="rId16">
        <w:r>
          <w:t>https://doi.org/10.1080/07350015.1995.10524599</w:t>
        </w:r>
      </w:hyperlink>
      <w:r>
        <w:t>.</w:t>
      </w:r>
    </w:p>
    <w:p w14:paraId="04ECAB42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Authority (EMA). 2023. ‘Introduction of the Temporary Price Cap’. June 22. </w:t>
      </w:r>
      <w:hyperlink r:id="rId17">
        <w:r>
          <w:t>https://www.ema.gov.sg/news-events/news/media-releases/2023/introduction-of-the-temporary-price-cap</w:t>
        </w:r>
      </w:hyperlink>
      <w:r>
        <w:t>.</w:t>
      </w:r>
    </w:p>
    <w:p w14:paraId="0672AFDD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Authority (EMA). n.d.a. ‘Singapore Energy Statistics: Chapter 2, Energy Transformation’. Accessed October 11, 2026. </w:t>
      </w:r>
      <w:hyperlink r:id="rId18">
        <w:r>
          <w:t>https://www.ema.gov.sg/resources/singapore-energy-statistics/chapter2</w:t>
        </w:r>
      </w:hyperlink>
      <w:r>
        <w:t>.</w:t>
      </w:r>
    </w:p>
    <w:p w14:paraId="78D15D31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Authority (EMA). n.d.b. ‘Singapore Energy Statistics: Chapter 5, Energy Prices’. Accessed October 11, 2026. </w:t>
      </w:r>
      <w:hyperlink r:id="rId19">
        <w:r>
          <w:t>https://www.ema.gov.sg/resources/singapore-energy-statistics/chapter5</w:t>
        </w:r>
      </w:hyperlink>
      <w:r>
        <w:t>.</w:t>
      </w:r>
    </w:p>
    <w:p w14:paraId="12F10B94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Authority (EMA). n.d.c. ‘What Is Affecting Energy Prices in Singapore?’. Accessed October 11, 2026. </w:t>
      </w:r>
      <w:hyperlink r:id="rId20">
        <w:r>
          <w:t>https://www.ema.gov.sg/consumer-information/energy-prices-in-singapore-what-you-need-to-know/what-is-affecting-energy-prices-in-singapore</w:t>
        </w:r>
      </w:hyperlink>
      <w:r>
        <w:t>.</w:t>
      </w:r>
    </w:p>
    <w:p w14:paraId="4455DA19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Company (EMC). n.d.a. ‘Guide to Prices’. Accessed October 11, 2026. </w:t>
      </w:r>
      <w:hyperlink r:id="rId21">
        <w:r>
          <w:t>https://www.nems.emcsg.com/Guide-To-Prices</w:t>
        </w:r>
      </w:hyperlink>
      <w:r>
        <w:t>.</w:t>
      </w:r>
    </w:p>
    <w:p w14:paraId="2C9CC6CD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Energy Market Company (EMC). n.d.b. ‘NEMS Prices’. Accessed October 11, 2026. </w:t>
      </w:r>
      <w:hyperlink r:id="rId22">
        <w:r>
          <w:t>https://www.nems.emcsg.com/nems-prices</w:t>
        </w:r>
      </w:hyperlink>
      <w:r>
        <w:t>.</w:t>
      </w:r>
    </w:p>
    <w:p w14:paraId="15837886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Harvey, David, Stephen Leybourne, and Paul Newbold. 1997. ‘Testing the Equality of Prediction Mean Squared Errors’. </w:t>
      </w:r>
      <w:r>
        <w:rPr>
          <w:i/>
        </w:rPr>
        <w:t>International Journal of Forecasting</w:t>
      </w:r>
      <w:r>
        <w:t xml:space="preserve"> 13 (2): 281–91. </w:t>
      </w:r>
      <w:hyperlink r:id="rId23">
        <w:r>
          <w:t>https://doi.org/10.1016/S0169-2070(96)00719-4</w:t>
        </w:r>
      </w:hyperlink>
      <w:r>
        <w:t>.</w:t>
      </w:r>
    </w:p>
    <w:p w14:paraId="6FB35C2F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Hochreiter, Sepp, and Jürgen Schmidhuber. 1997. ‘Long Short-Term Memory’. </w:t>
      </w:r>
      <w:r>
        <w:rPr>
          <w:i/>
        </w:rPr>
        <w:t>Neural Computation</w:t>
      </w:r>
      <w:r>
        <w:t xml:space="preserve"> 9 (8): 1735–80. </w:t>
      </w:r>
      <w:hyperlink r:id="rId24">
        <w:r>
          <w:t>https://doi.org/10.1162/neco.1997.9.8.1735</w:t>
        </w:r>
      </w:hyperlink>
      <w:r>
        <w:t>.</w:t>
      </w:r>
    </w:p>
    <w:p w14:paraId="4EE4570F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Hyndman, Rob J., and George Athanasopoulos. 2021. </w:t>
      </w:r>
      <w:r>
        <w:rPr>
          <w:i/>
        </w:rPr>
        <w:t>Forecasting: Principles and Practice</w:t>
      </w:r>
      <w:r>
        <w:t xml:space="preserve">. 3rd ed. Melbourne: OTexts. Accessed October 11, 2026. </w:t>
      </w:r>
      <w:hyperlink r:id="rId25">
        <w:r>
          <w:t>https://otexts.com/fpp3/</w:t>
        </w:r>
      </w:hyperlink>
      <w:r>
        <w:t>.</w:t>
      </w:r>
    </w:p>
    <w:p w14:paraId="28ECA827" w14:textId="77777777" w:rsidR="00E92E88" w:rsidRDefault="00000000">
      <w:pPr>
        <w:keepLines/>
        <w:spacing w:after="200" w:line="240" w:lineRule="auto"/>
        <w:ind w:left="720" w:hanging="720"/>
      </w:pPr>
      <w:r>
        <w:lastRenderedPageBreak/>
        <w:t xml:space="preserve">Kwiatkowski, Denis, Peter C. B. Phillips, Peter Schmidt, and Yongcheol Shin. 1992. ‘Testing the Null Hypothesis of Stationarity against the Alternative of a Unit Root: How Sure Are We That Economic Time Series Have a Unit Root?’. </w:t>
      </w:r>
      <w:r>
        <w:rPr>
          <w:i/>
        </w:rPr>
        <w:t>Journal of Econometrics</w:t>
      </w:r>
      <w:r>
        <w:t xml:space="preserve"> 54 (1–3): 159–78. </w:t>
      </w:r>
      <w:hyperlink r:id="rId26">
        <w:r>
          <w:t>https://doi.org/10.1016/0304-4076(92)90104-Y</w:t>
        </w:r>
      </w:hyperlink>
      <w:r>
        <w:t>.</w:t>
      </w:r>
    </w:p>
    <w:p w14:paraId="19FBA182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Ljung, G. M., and G. E. P. Box. 1978. ‘On a Measure of Lack of Fit in Time Series Models’. </w:t>
      </w:r>
      <w:r>
        <w:rPr>
          <w:i/>
        </w:rPr>
        <w:t>Biometrika</w:t>
      </w:r>
      <w:r>
        <w:t xml:space="preserve"> 65 (2): 297–303. </w:t>
      </w:r>
      <w:hyperlink r:id="rId27">
        <w:r>
          <w:t>https://doi.org/10.1093/biomet/65.2.297</w:t>
        </w:r>
      </w:hyperlink>
      <w:r>
        <w:t>.</w:t>
      </w:r>
    </w:p>
    <w:p w14:paraId="656FBAB0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Meteorological Service Singapore (MSS). n.d. ‘Historical Daily Records’. Accessed October 11, 2026. </w:t>
      </w:r>
      <w:hyperlink r:id="rId28">
        <w:r>
          <w:t>https://www.weather.gov.sg/climate-historical-daily/</w:t>
        </w:r>
      </w:hyperlink>
      <w:r>
        <w:t>.</w:t>
      </w:r>
    </w:p>
    <w:p w14:paraId="0A59D033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Ministry of Manpower (MOM). 2023. ‘Public Holiday on Polling Day: 1 September 2023’. August 22. </w:t>
      </w:r>
      <w:hyperlink r:id="rId29">
        <w:r>
          <w:t>https://www.mom.gov.sg/newsroom/press-releases/2023/0822-public-holiday-on-polling-day---1-sep-2023</w:t>
        </w:r>
      </w:hyperlink>
      <w:r>
        <w:t>.</w:t>
      </w:r>
    </w:p>
    <w:p w14:paraId="3294FB56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Ministry of Manpower (MOM). 2025. ‘Public Holiday on Polling Day: 3 May 2025’. April 15. </w:t>
      </w:r>
      <w:hyperlink r:id="rId30">
        <w:r>
          <w:t>https://www.mom.gov.sg/newsroom/press-releases/2025/0415-public-holiday-on-polling-day_3-may-2025</w:t>
        </w:r>
      </w:hyperlink>
      <w:r>
        <w:t>.</w:t>
      </w:r>
    </w:p>
    <w:p w14:paraId="187ADEAC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Ministry of Manpower (MOM). n.d. ‘Public Holidays’. Accessed October 11, 2026. </w:t>
      </w:r>
      <w:hyperlink r:id="rId31">
        <w:r>
          <w:t>https://www.mom.gov.sg/employment-practices/public-holidays</w:t>
        </w:r>
      </w:hyperlink>
      <w:r>
        <w:t>.</w:t>
      </w:r>
    </w:p>
    <w:p w14:paraId="3CBD2A73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Ministry of Trade and Industry (MTI). 2022. ‘Oral Reply to PQs on Temporary Electricity Contracting Support Scheme (TRECS)’. February 14. </w:t>
      </w:r>
      <w:hyperlink r:id="rId32">
        <w:r>
          <w:t>https://www.meti.gov.sg/newsroom/oral-reply-to-pqs-on-temporary-electricity-contracting-support-scheme--trecs-/</w:t>
        </w:r>
      </w:hyperlink>
      <w:r>
        <w:t>.</w:t>
      </w:r>
    </w:p>
    <w:p w14:paraId="40125FEF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Monetary Authority of Singapore (MAS). n.d. ‘Exchange Rates’. Accessed October 11, 2026. </w:t>
      </w:r>
      <w:hyperlink r:id="rId33">
        <w:r>
          <w:t>https://eservices.mas.gov.sg/Statistics/msb/ExchangeRates.aspx</w:t>
        </w:r>
      </w:hyperlink>
      <w:r>
        <w:t>.</w:t>
      </w:r>
    </w:p>
    <w:p w14:paraId="1BF72BB8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Sai, Wei, Zehua Pan, Siyu Liu, Zhenjun Jiao, Zheng Zhong, Bin Miao, and Siew Hwa Chan. 2023. ‘Event-Driven Forecasting of Wholesale Electricity Price and Frequency Regulation Price Using Machine Learning Algorithms’. </w:t>
      </w:r>
      <w:r>
        <w:rPr>
          <w:i/>
        </w:rPr>
        <w:t>Applied Energy</w:t>
      </w:r>
      <w:r>
        <w:t xml:space="preserve"> 352: 121989. </w:t>
      </w:r>
      <w:hyperlink r:id="rId34">
        <w:r>
          <w:t>https://doi.org/10.1016/j.apenergy.2023.121989</w:t>
        </w:r>
      </w:hyperlink>
      <w:r>
        <w:t>.</w:t>
      </w:r>
    </w:p>
    <w:p w14:paraId="7454E7CA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Said, Said E., and David A. Dickey. 1984. ‘Testing for Unit Roots in Autoregressive-Moving Average Models of Unknown Order’. </w:t>
      </w:r>
      <w:r>
        <w:rPr>
          <w:i/>
        </w:rPr>
        <w:t>Biometrika</w:t>
      </w:r>
      <w:r>
        <w:t xml:space="preserve"> 71 (3): 599–607. </w:t>
      </w:r>
      <w:hyperlink r:id="rId35">
        <w:r>
          <w:t>https://doi.org/10.1093/biomet/71.3.599</w:t>
        </w:r>
      </w:hyperlink>
      <w:r>
        <w:t>.</w:t>
      </w:r>
    </w:p>
    <w:p w14:paraId="784D2831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Trapletti, Adrian, and Kurt Hornik. 2026. </w:t>
      </w:r>
      <w:r>
        <w:rPr>
          <w:i/>
        </w:rPr>
        <w:t>tseries: Time Series Analysis and Computational Finance</w:t>
      </w:r>
      <w:r>
        <w:t xml:space="preserve">. R package manual, version 0.10-63. August 11. </w:t>
      </w:r>
      <w:hyperlink r:id="rId36">
        <w:r>
          <w:t>https://cran.r-project.org/web/packages/tseries/tseries.pdf</w:t>
        </w:r>
      </w:hyperlink>
      <w:r>
        <w:t>.</w:t>
      </w:r>
    </w:p>
    <w:p w14:paraId="430BCAB9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U.S. Energy Information Administration (EIA). n.d. ‘Europe Brent Spot Price FOB (Dollars per Barrel)’. Accessed October 11, 2026. </w:t>
      </w:r>
      <w:hyperlink r:id="rId37">
        <w:r>
          <w:t>https://www.eia.gov/dnav/pet/hist/RBRTED.htm</w:t>
        </w:r>
      </w:hyperlink>
      <w:r>
        <w:t>.</w:t>
      </w:r>
    </w:p>
    <w:p w14:paraId="366CFCD7" w14:textId="77777777" w:rsidR="00E92E88" w:rsidRDefault="00000000">
      <w:pPr>
        <w:keepLines/>
        <w:spacing w:after="200" w:line="240" w:lineRule="auto"/>
        <w:ind w:left="720" w:hanging="720"/>
      </w:pPr>
      <w:r>
        <w:t xml:space="preserve">Weron, Rafał. 2014. ‘Electricity Price Forecasting: A Review of the State-of-the-Art with a Look into the Future’. </w:t>
      </w:r>
      <w:r>
        <w:rPr>
          <w:i/>
        </w:rPr>
        <w:t>International Journal of Forecasting</w:t>
      </w:r>
      <w:r>
        <w:t xml:space="preserve"> 30 (4): 1030–81. </w:t>
      </w:r>
      <w:hyperlink r:id="rId38">
        <w:r>
          <w:t>https://doi.org/10.1016/j.ijforecast.2014.08.008</w:t>
        </w:r>
      </w:hyperlink>
      <w:r>
        <w:t>.</w:t>
      </w:r>
    </w:p>
    <w:p w14:paraId="0E2C9196" w14:textId="77777777" w:rsidR="00E92E88" w:rsidRDefault="00000000">
      <w:pPr>
        <w:pStyle w:val="Heading1"/>
      </w:pPr>
      <w:r>
        <w:rPr>
          <w:rFonts w:eastAsia="Songti SC" w:cs="Calibri"/>
        </w:rPr>
        <w:lastRenderedPageBreak/>
        <w:t>附录</w:t>
      </w:r>
      <w:r>
        <w:rPr>
          <w:rFonts w:eastAsia="Songti SC" w:cs="Calibri"/>
        </w:rPr>
        <w:t xml:space="preserve">A </w:t>
      </w:r>
      <w:r>
        <w:rPr>
          <w:rFonts w:eastAsia="Songti SC" w:cs="Calibri"/>
        </w:rPr>
        <w:t>生成式人工智能使用声明</w:t>
      </w:r>
    </w:p>
    <w:p w14:paraId="5ED9D3EC" w14:textId="77777777" w:rsidR="00E92E88" w:rsidRDefault="00000000">
      <w:pPr>
        <w:jc w:val="both"/>
      </w:pPr>
      <w:r>
        <w:rPr>
          <w:rFonts w:cs="Times New Roman"/>
        </w:rPr>
        <w:t>本次修订使用</w:t>
      </w:r>
      <w:r>
        <w:rPr>
          <w:rFonts w:cs="Times New Roman"/>
        </w:rPr>
        <w:t xml:space="preserve"> ChatGPT </w:t>
      </w:r>
      <w:r>
        <w:rPr>
          <w:rFonts w:cs="Times New Roman"/>
        </w:rPr>
        <w:t>辅助调整结构、删减重复文字、核实引用来源及检查排版。本版本另使用</w:t>
      </w:r>
      <w:r>
        <w:rPr>
          <w:rFonts w:cs="Times New Roman"/>
        </w:rPr>
        <w:t xml:space="preserve"> Claude Code</w:t>
      </w:r>
      <w:r>
        <w:rPr>
          <w:rFonts w:cs="Times New Roman"/>
        </w:rPr>
        <w:t>（</w:t>
      </w:r>
      <w:r>
        <w:rPr>
          <w:rFonts w:cs="Times New Roman"/>
        </w:rPr>
        <w:t>Anthropic</w:t>
      </w:r>
      <w:r>
        <w:rPr>
          <w:rFonts w:cs="Times New Roman"/>
        </w:rPr>
        <w:t>）修改</w:t>
      </w:r>
      <w:r>
        <w:rPr>
          <w:rFonts w:cs="Times New Roman"/>
        </w:rPr>
        <w:t xml:space="preserve"> R </w:t>
      </w:r>
      <w:r>
        <w:rPr>
          <w:rFonts w:cs="Times New Roman"/>
        </w:rPr>
        <w:t>代码、重跑模型，并依据</w:t>
      </w:r>
      <w:r>
        <w:rPr>
          <w:rFonts w:cs="Times New Roman"/>
        </w:rPr>
        <w:t xml:space="preserve"> R </w:t>
      </w:r>
      <w:r>
        <w:rPr>
          <w:rFonts w:cs="Times New Roman"/>
        </w:rPr>
        <w:t>输出更新第</w:t>
      </w:r>
      <w:r>
        <w:rPr>
          <w:rFonts w:cs="Times New Roman"/>
        </w:rPr>
        <w:t>3—6</w:t>
      </w:r>
      <w:r>
        <w:rPr>
          <w:rFonts w:cs="Times New Roman"/>
        </w:rPr>
        <w:t>节的表格与文字。其余项目阶段的工具与用途由组员按实际情况补充。</w:t>
      </w:r>
    </w:p>
    <w:p w14:paraId="65A3F9EC" w14:textId="77777777" w:rsidR="00E92E88" w:rsidRDefault="00000000">
      <w:pPr>
        <w:jc w:val="both"/>
      </w:pPr>
      <w:r>
        <w:rPr>
          <w:rFonts w:cs="Times New Roman"/>
        </w:rPr>
        <w:t xml:space="preserve">A.1 </w:t>
      </w:r>
      <w:r>
        <w:rPr>
          <w:rFonts w:cs="Times New Roman"/>
        </w:rPr>
        <w:t>选题：【填写是否使用</w:t>
      </w:r>
      <w:r>
        <w:rPr>
          <w:rFonts w:cs="Times New Roman"/>
        </w:rPr>
        <w:t xml:space="preserve"> AI </w:t>
      </w:r>
      <w:r>
        <w:rPr>
          <w:rFonts w:cs="Times New Roman"/>
        </w:rPr>
        <w:t>协助确定或缩小预测变量范围；如未使用，写</w:t>
      </w:r>
      <w:r>
        <w:rPr>
          <w:rFonts w:cs="Times New Roman"/>
        </w:rPr>
        <w:t>“</w:t>
      </w:r>
      <w:r>
        <w:rPr>
          <w:rFonts w:cs="Times New Roman"/>
        </w:rPr>
        <w:t>未使用</w:t>
      </w:r>
      <w:r>
        <w:rPr>
          <w:rFonts w:cs="Times New Roman"/>
        </w:rPr>
        <w:t>”</w:t>
      </w:r>
      <w:r>
        <w:rPr>
          <w:rFonts w:cs="Times New Roman"/>
        </w:rPr>
        <w:t>】</w:t>
      </w:r>
    </w:p>
    <w:p w14:paraId="5EB7AFDE" w14:textId="77777777" w:rsidR="00E92E88" w:rsidRDefault="00000000">
      <w:pPr>
        <w:jc w:val="both"/>
      </w:pPr>
      <w:r>
        <w:rPr>
          <w:rFonts w:cs="Times New Roman"/>
        </w:rPr>
        <w:t xml:space="preserve">A.2 </w:t>
      </w:r>
      <w:r>
        <w:rPr>
          <w:rFonts w:cs="Times New Roman"/>
        </w:rPr>
        <w:t>文献与依据：本次使用</w:t>
      </w:r>
      <w:r>
        <w:rPr>
          <w:rFonts w:cs="Times New Roman"/>
        </w:rPr>
        <w:t xml:space="preserve"> ChatGPT </w:t>
      </w:r>
      <w:r>
        <w:rPr>
          <w:rFonts w:cs="Times New Roman"/>
        </w:rPr>
        <w:t>查找并核对出版社页面、作者论文、官方资料及软件手册，统一作者</w:t>
      </w:r>
      <w:r>
        <w:rPr>
          <w:rFonts w:cs="Times New Roman"/>
        </w:rPr>
        <w:t>—</w:t>
      </w:r>
      <w:r>
        <w:rPr>
          <w:rFonts w:cs="Times New Roman"/>
        </w:rPr>
        <w:t>年份引用，删除或替换不支持所附论点的条目。【补充组员此前实际使用情况及人工复核方式】</w:t>
      </w:r>
    </w:p>
    <w:p w14:paraId="47E2CF62" w14:textId="77777777" w:rsidR="00E92E88" w:rsidRDefault="00000000">
      <w:pPr>
        <w:jc w:val="both"/>
      </w:pPr>
      <w:r>
        <w:rPr>
          <w:rFonts w:cs="Times New Roman"/>
        </w:rPr>
        <w:t xml:space="preserve">A.3 </w:t>
      </w:r>
      <w:r>
        <w:rPr>
          <w:rFonts w:cs="Times New Roman"/>
        </w:rPr>
        <w:t>技术实现：使用</w:t>
      </w:r>
      <w:r>
        <w:rPr>
          <w:rFonts w:cs="Times New Roman"/>
        </w:rPr>
        <w:t xml:space="preserve"> Claude Code </w:t>
      </w:r>
      <w:r>
        <w:rPr>
          <w:rFonts w:cs="Times New Roman"/>
        </w:rPr>
        <w:t>将</w:t>
      </w:r>
      <w:r>
        <w:rPr>
          <w:rFonts w:cs="Times New Roman"/>
        </w:rPr>
        <w:t xml:space="preserve"> ETS</w:t>
      </w:r>
      <w:r>
        <w:rPr>
          <w:rFonts w:cs="Times New Roman"/>
        </w:rPr>
        <w:t>、</w:t>
      </w:r>
      <w:r>
        <w:rPr>
          <w:rFonts w:cs="Times New Roman"/>
        </w:rPr>
        <w:t>SARIMA</w:t>
      </w:r>
      <w:r>
        <w:rPr>
          <w:rFonts w:cs="Times New Roman"/>
        </w:rPr>
        <w:t>、动态回归、</w:t>
      </w:r>
      <w:r>
        <w:rPr>
          <w:rFonts w:cs="Times New Roman"/>
        </w:rPr>
        <w:t xml:space="preserve">TSLM </w:t>
      </w:r>
      <w:r>
        <w:rPr>
          <w:rFonts w:cs="Times New Roman"/>
        </w:rPr>
        <w:t>与季节朴素的代码改为课程所用的</w:t>
      </w:r>
      <w:r>
        <w:rPr>
          <w:rFonts w:cs="Times New Roman"/>
        </w:rPr>
        <w:t xml:space="preserve"> ets()</w:t>
      </w:r>
      <w:r>
        <w:rPr>
          <w:rFonts w:cs="Times New Roman"/>
        </w:rPr>
        <w:t>、</w:t>
      </w:r>
      <w:r>
        <w:rPr>
          <w:rFonts w:cs="Times New Roman"/>
        </w:rPr>
        <w:t>auto.arima()</w:t>
      </w:r>
      <w:r>
        <w:rPr>
          <w:rFonts w:cs="Times New Roman"/>
        </w:rPr>
        <w:t>、</w:t>
      </w:r>
      <w:r>
        <w:rPr>
          <w:rFonts w:cs="Times New Roman"/>
        </w:rPr>
        <w:t xml:space="preserve">tslm() </w:t>
      </w:r>
      <w:r>
        <w:rPr>
          <w:rFonts w:cs="Times New Roman"/>
        </w:rPr>
        <w:t>与</w:t>
      </w:r>
      <w:r>
        <w:rPr>
          <w:rFonts w:cs="Times New Roman"/>
        </w:rPr>
        <w:t xml:space="preserve"> snaive() </w:t>
      </w:r>
      <w:r>
        <w:rPr>
          <w:rFonts w:cs="Times New Roman"/>
        </w:rPr>
        <w:t>写法，补充验证期与测试期排名差异的分析及</w:t>
      </w:r>
      <w:r>
        <w:rPr>
          <w:rFonts w:cs="Times New Roman"/>
        </w:rPr>
        <w:t>4.4</w:t>
      </w:r>
      <w:r>
        <w:rPr>
          <w:rFonts w:cs="Times New Roman"/>
        </w:rPr>
        <w:t>节辅助服务价格的稳健性检验，并重跑上述模型；表中数值均为</w:t>
      </w:r>
      <w:r>
        <w:rPr>
          <w:rFonts w:cs="Times New Roman"/>
        </w:rPr>
        <w:t xml:space="preserve"> R </w:t>
      </w:r>
      <w:r>
        <w:rPr>
          <w:rFonts w:cs="Times New Roman"/>
        </w:rPr>
        <w:t>实际运行的输出，</w:t>
      </w:r>
      <w:r>
        <w:rPr>
          <w:rFonts w:cs="Times New Roman"/>
        </w:rPr>
        <w:t xml:space="preserve">XGBoost </w:t>
      </w:r>
      <w:r>
        <w:rPr>
          <w:rFonts w:cs="Times New Roman"/>
        </w:rPr>
        <w:t>与</w:t>
      </w:r>
      <w:r>
        <w:rPr>
          <w:rFonts w:cs="Times New Roman"/>
        </w:rPr>
        <w:t xml:space="preserve"> LSTM </w:t>
      </w:r>
      <w:r>
        <w:rPr>
          <w:rFonts w:cs="Times New Roman"/>
        </w:rPr>
        <w:t>沿用此前完整运行的结果。【补充组员此前的代码编写、调试情况及人工核对方式】</w:t>
      </w:r>
    </w:p>
    <w:p w14:paraId="633AC67B" w14:textId="77777777" w:rsidR="00E92E88" w:rsidRDefault="00000000">
      <w:pPr>
        <w:jc w:val="both"/>
      </w:pPr>
      <w:r>
        <w:lastRenderedPageBreak/>
        <w:t xml:space="preserve">A.4 </w:t>
      </w:r>
      <w:r>
        <w:t>文字编辑：</w:t>
      </w:r>
      <w:r>
        <w:t xml:space="preserve">ChatGPT </w:t>
      </w:r>
      <w:r>
        <w:t>协助本报告结构调整、删减及行文修订。</w:t>
      </w:r>
      <w:r>
        <w:t xml:space="preserve">Claude Code </w:t>
      </w:r>
      <w:r>
        <w:t>依据</w:t>
      </w:r>
      <w:r>
        <w:t xml:space="preserve"> R </w:t>
      </w:r>
      <w:r>
        <w:t>输出改写第</w:t>
      </w:r>
      <w:r>
        <w:t>3—6</w:t>
      </w:r>
      <w:r>
        <w:t>节中涉及结果的文字；</w:t>
      </w:r>
      <w:r>
        <w:t xml:space="preserve">ChatGPT </w:t>
      </w:r>
      <w:r>
        <w:t>随后将实际预测缩减为</w:t>
      </w:r>
      <w:r>
        <w:t>2026</w:t>
      </w:r>
      <w:r>
        <w:t>年</w:t>
      </w:r>
      <w:r>
        <w:t>9</w:t>
      </w:r>
      <w:r>
        <w:t>月</w:t>
      </w:r>
      <w:r>
        <w:t>1</w:t>
      </w:r>
      <w:r>
        <w:t>日，核对已有点预测与经验区间，并绘制预测图。【补充组员其他实际使用情况】</w:t>
      </w:r>
    </w:p>
    <w:p w14:paraId="60DD3B64" w14:textId="77777777" w:rsidR="00E92E88" w:rsidRDefault="00000000">
      <w:pPr>
        <w:jc w:val="both"/>
      </w:pPr>
      <w:r>
        <w:rPr>
          <w:rFonts w:cs="Times New Roman"/>
        </w:rPr>
        <w:t xml:space="preserve">A.5 </w:t>
      </w:r>
      <w:r>
        <w:rPr>
          <w:rFonts w:cs="Times New Roman"/>
        </w:rPr>
        <w:t>本组对数据准确性、模型有效性及报告完整性负责。</w:t>
      </w:r>
      <w:r>
        <w:rPr>
          <w:rFonts w:cs="Times New Roman"/>
        </w:rPr>
        <w:t xml:space="preserve">R </w:t>
      </w:r>
      <w:r>
        <w:rPr>
          <w:rFonts w:cs="Times New Roman"/>
        </w:rPr>
        <w:t>重跑已于</w:t>
      </w:r>
      <w:r>
        <w:rPr>
          <w:rFonts w:cs="Times New Roman"/>
        </w:rPr>
        <w:t>2026</w:t>
      </w:r>
      <w:r>
        <w:rPr>
          <w:rFonts w:cs="Times New Roman"/>
        </w:rPr>
        <w:t>年</w:t>
      </w:r>
      <w:r>
        <w:rPr>
          <w:rFonts w:cs="Times New Roman"/>
        </w:rPr>
        <w:t>10</w:t>
      </w:r>
      <w:r>
        <w:rPr>
          <w:rFonts w:cs="Times New Roman"/>
        </w:rPr>
        <w:t>月</w:t>
      </w:r>
      <w:r>
        <w:rPr>
          <w:rFonts w:cs="Times New Roman"/>
        </w:rPr>
        <w:t>11</w:t>
      </w:r>
      <w:r>
        <w:rPr>
          <w:rFonts w:cs="Times New Roman"/>
        </w:rPr>
        <w:t>日完成，表格数值来自</w:t>
      </w:r>
      <w:r>
        <w:rPr>
          <w:rFonts w:cs="Times New Roman"/>
        </w:rPr>
        <w:t xml:space="preserve"> output/report_tables.xlsx</w:t>
      </w:r>
      <w:r>
        <w:rPr>
          <w:rFonts w:cs="Times New Roman"/>
        </w:rPr>
        <w:t>。【待填写文献、数据和代码的人工核实方式】</w:t>
      </w:r>
    </w:p>
    <w:p w14:paraId="223C5BF3" w14:textId="77777777" w:rsidR="00E92E88" w:rsidRDefault="00000000">
      <w:pPr>
        <w:pStyle w:val="Heading1"/>
      </w:pPr>
      <w:r>
        <w:rPr>
          <w:rFonts w:eastAsia="Songti SC" w:cs="Calibri"/>
        </w:rPr>
        <w:t>附录</w:t>
      </w:r>
      <w:r>
        <w:rPr>
          <w:rFonts w:eastAsia="Songti SC" w:cs="Calibri"/>
        </w:rPr>
        <w:t xml:space="preserve">B </w:t>
      </w:r>
      <w:r>
        <w:rPr>
          <w:rFonts w:eastAsia="Songti SC" w:cs="Calibri"/>
        </w:rPr>
        <w:t>温度站点补值</w:t>
      </w:r>
    </w:p>
    <w:p w14:paraId="00A02CFB" w14:textId="77777777" w:rsidR="00E92E88" w:rsidRDefault="00000000">
      <w:pPr>
        <w:jc w:val="both"/>
      </w:pPr>
      <w:r>
        <w:rPr>
          <w:rFonts w:cs="Times New Roman"/>
        </w:rPr>
        <w:t>五站原始均值有</w:t>
      </w:r>
      <w:r>
        <w:rPr>
          <w:rFonts w:cs="Times New Roman"/>
        </w:rPr>
        <w:t>174</w:t>
      </w:r>
      <w:r>
        <w:rPr>
          <w:rFonts w:cs="Times New Roman"/>
        </w:rPr>
        <w:t>天因至少一站缺测而无法计算。</w:t>
      </w:r>
      <w:r>
        <w:rPr>
          <w:rFonts w:cs="Times New Roman"/>
        </w:rPr>
        <w:t xml:space="preserve">Changi </w:t>
      </w:r>
      <w:r>
        <w:rPr>
          <w:rFonts w:cs="Times New Roman"/>
        </w:rPr>
        <w:t>全期完整，其余四站分别缺测</w:t>
      </w:r>
      <w:r>
        <w:rPr>
          <w:rFonts w:cs="Times New Roman"/>
        </w:rPr>
        <w:t>30</w:t>
      </w:r>
      <w:r>
        <w:rPr>
          <w:rFonts w:cs="Times New Roman"/>
        </w:rPr>
        <w:t>、</w:t>
      </w:r>
      <w:r>
        <w:rPr>
          <w:rFonts w:cs="Times New Roman"/>
        </w:rPr>
        <w:t>31</w:t>
      </w:r>
      <w:r>
        <w:rPr>
          <w:rFonts w:cs="Times New Roman"/>
        </w:rPr>
        <w:t>、</w:t>
      </w:r>
      <w:r>
        <w:rPr>
          <w:rFonts w:cs="Times New Roman"/>
        </w:rPr>
        <w:t>76</w:t>
      </w:r>
      <w:r>
        <w:rPr>
          <w:rFonts w:cs="Times New Roman"/>
        </w:rPr>
        <w:t>和</w:t>
      </w:r>
      <w:r>
        <w:rPr>
          <w:rFonts w:cs="Times New Roman"/>
        </w:rPr>
        <w:t>50</w:t>
      </w:r>
      <w:r>
        <w:rPr>
          <w:rFonts w:cs="Times New Roman"/>
        </w:rPr>
        <w:t>天，最长连续缺口</w:t>
      </w:r>
      <w:r>
        <w:rPr>
          <w:rFonts w:cs="Times New Roman"/>
        </w:rPr>
        <w:t>36</w:t>
      </w:r>
      <w:r>
        <w:rPr>
          <w:rFonts w:cs="Times New Roman"/>
        </w:rPr>
        <w:t>天。缺值在站点层面重建后再取五站均值，保留实测值。</w:t>
      </w:r>
    </w:p>
    <w:p w14:paraId="1BEA5966" w14:textId="77777777" w:rsidR="00E92E88" w:rsidRDefault="00000000">
      <w:pPr>
        <w:jc w:val="both"/>
      </w:pPr>
      <w:r>
        <w:rPr>
          <w:rFonts w:cs="Times New Roman"/>
        </w:rPr>
        <w:t>各站</w:t>
      </w:r>
      <w:r>
        <w:rPr>
          <w:rFonts w:cs="Times New Roman"/>
        </w:rPr>
        <w:t xml:space="preserve"> Ridge </w:t>
      </w:r>
      <w:r>
        <w:rPr>
          <w:rFonts w:cs="Times New Roman"/>
        </w:rPr>
        <w:t>模型预测相对</w:t>
      </w:r>
      <w:r>
        <w:rPr>
          <w:rFonts w:cs="Times New Roman"/>
        </w:rPr>
        <w:t xml:space="preserve"> Changi </w:t>
      </w:r>
      <w:r>
        <w:rPr>
          <w:rFonts w:cs="Times New Roman"/>
        </w:rPr>
        <w:t>的温差，输入为其他站温差与月份正余弦项；缺失输入由当前训练历史中位数填补。正则化仅在</w:t>
      </w:r>
      <w:r>
        <w:rPr>
          <w:rFonts w:cs="Times New Roman"/>
        </w:rPr>
        <w:t>2021—2024</w:t>
      </w:r>
      <w:r>
        <w:rPr>
          <w:rFonts w:cs="Times New Roman"/>
        </w:rPr>
        <w:t>年三个时间段内，以</w:t>
      </w:r>
      <w:r>
        <w:rPr>
          <w:rFonts w:cs="Times New Roman"/>
        </w:rPr>
        <w:t>7</w:t>
      </w:r>
      <w:r>
        <w:rPr>
          <w:rFonts w:cs="Times New Roman"/>
        </w:rPr>
        <w:t>天和</w:t>
      </w:r>
      <w:r>
        <w:rPr>
          <w:rFonts w:cs="Times New Roman"/>
        </w:rPr>
        <w:t>36</w:t>
      </w:r>
      <w:r>
        <w:rPr>
          <w:rFonts w:cs="Times New Roman"/>
        </w:rPr>
        <w:t>天遮蔽验证选择；验证及测试每周扩展拟合时仅使用此前数据。</w:t>
      </w:r>
    </w:p>
    <w:p w14:paraId="08746B16" w14:textId="77777777" w:rsidR="00E92E88" w:rsidRDefault="00000000">
      <w:pPr>
        <w:pStyle w:val="Caption"/>
        <w:spacing w:before="240"/>
      </w:pPr>
      <w:r>
        <w:rPr>
          <w:rFonts w:cs="Times New Roman"/>
        </w:rPr>
        <w:lastRenderedPageBreak/>
        <w:t>表</w:t>
      </w:r>
      <w:r>
        <w:rPr>
          <w:rFonts w:cs="Times New Roman"/>
        </w:rPr>
        <w:t>B1</w:t>
      </w:r>
    </w:p>
    <w:p w14:paraId="753CDF7A" w14:textId="77777777" w:rsidR="00E92E88" w:rsidRDefault="00000000">
      <w:pPr>
        <w:pStyle w:val="Caption"/>
        <w:spacing w:after="60"/>
      </w:pPr>
      <w:r>
        <w:rPr>
          <w:rFonts w:cs="Times New Roman"/>
        </w:rPr>
        <w:t>温度站点重建误差</w:t>
      </w:r>
    </w:p>
    <w:p w14:paraId="3B564185" w14:textId="77777777" w:rsidR="00E92E88" w:rsidRDefault="00000000">
      <w:pPr>
        <w:pStyle w:val="TableNote"/>
      </w:pPr>
      <w:r>
        <w:rPr>
          <w:rFonts w:cs="Times New Roman"/>
        </w:rPr>
        <w:t>注：遮蔽次数为评价次数，重叠日期可重复参与评价。资料来源：</w:t>
      </w:r>
      <w:r>
        <w:rPr>
          <w:rFonts w:cs="Times New Roman"/>
        </w:rPr>
        <w:t>Meteorological Service Singapore (MSS n.d.)</w:t>
      </w:r>
      <w:r>
        <w:rPr>
          <w:rFonts w:cs="Times New Roman"/>
        </w:rPr>
        <w:t>，</w:t>
      </w:r>
      <w:r>
        <w:rPr>
          <w:rFonts w:cs="Times New Roman"/>
        </w:rPr>
        <w:t xml:space="preserve">R </w:t>
      </w:r>
      <w:r>
        <w:rPr>
          <w:rFonts w:cs="Times New Roman"/>
        </w:rPr>
        <w:t>计算结果。</w:t>
      </w:r>
    </w:p>
    <w:tbl>
      <w:tblPr>
        <w:tblW w:w="0" w:type="auto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blBorders>
        <w:tblLayout w:type="fixed"/>
        <w:tblLook w:val="07E0" w:firstRow="1" w:lastRow="1" w:firstColumn="1" w:lastColumn="1" w:noHBand="1" w:noVBand="1"/>
      </w:tblPr>
      <w:tblGrid>
        <w:gridCol w:w="2837"/>
        <w:gridCol w:w="1230"/>
        <w:gridCol w:w="1797"/>
        <w:gridCol w:w="1797"/>
        <w:gridCol w:w="1797"/>
      </w:tblGrid>
      <w:tr w:rsidR="00E92E88" w14:paraId="0E1C352B" w14:textId="77777777">
        <w:trPr>
          <w:cantSplit/>
          <w:tblHeader/>
          <w:jc w:val="center"/>
        </w:trPr>
        <w:tc>
          <w:tcPr>
            <w:tcW w:w="283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1C66A7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站点</w:t>
            </w:r>
          </w:p>
        </w:tc>
        <w:tc>
          <w:tcPr>
            <w:tcW w:w="1230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79AFE9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λ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26C71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遮蔽次数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B0B96F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MAE ℃</w:t>
            </w:r>
          </w:p>
        </w:tc>
        <w:tc>
          <w:tcPr>
            <w:tcW w:w="1797" w:type="dxa"/>
            <w:tcBorders>
              <w:top w:val="single" w:sz="8" w:space="0" w:color="000000"/>
              <w:left w:val="nil"/>
              <w:bottom w:val="single" w:sz="4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8C6CFBC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RMSE ℃</w:t>
            </w:r>
          </w:p>
        </w:tc>
      </w:tr>
      <w:tr w:rsidR="00E92E88" w14:paraId="12E4447B" w14:textId="77777777"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B306C3D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Admiralty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BB55426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66A168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EEF72B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10B45D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0.20</w:t>
            </w:r>
          </w:p>
        </w:tc>
      </w:tr>
      <w:tr w:rsidR="00E92E88" w14:paraId="41067772" w14:textId="77777777"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23DD5A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Ang_Mo_Kio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CEFA827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12AD9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129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49985DE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0.15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0B16898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0.21</w:t>
            </w:r>
          </w:p>
        </w:tc>
      </w:tr>
      <w:tr w:rsidR="00E92E88" w14:paraId="14E26495" w14:textId="77777777"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211D4B" w14:textId="77777777" w:rsidR="00E92E88" w:rsidRDefault="00000000">
            <w:pPr>
              <w:keepNext/>
              <w:spacing w:line="300" w:lineRule="exact"/>
            </w:pPr>
            <w:r>
              <w:rPr>
                <w:rFonts w:cs="Times New Roman"/>
                <w:sz w:val="22"/>
              </w:rPr>
              <w:t>Jurong_West</w:t>
            </w:r>
          </w:p>
        </w:tc>
        <w:tc>
          <w:tcPr>
            <w:tcW w:w="1230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16D87AA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0.10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FA27D3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126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D6A3CB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0.36</w:t>
            </w:r>
          </w:p>
        </w:tc>
        <w:tc>
          <w:tcPr>
            <w:tcW w:w="1797" w:type="dxa"/>
            <w:tcBorders>
              <w:top w:val="nil"/>
              <w:left w:val="nil"/>
              <w:bottom w:val="nil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567564" w14:textId="77777777" w:rsidR="00E92E88" w:rsidRDefault="00000000">
            <w:pPr>
              <w:keepNext/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0.46</w:t>
            </w:r>
          </w:p>
        </w:tc>
      </w:tr>
      <w:tr w:rsidR="00E92E88" w14:paraId="3999D718" w14:textId="77777777">
        <w:trPr>
          <w:cantSplit/>
          <w:jc w:val="center"/>
        </w:trPr>
        <w:tc>
          <w:tcPr>
            <w:tcW w:w="283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C396725" w14:textId="77777777" w:rsidR="00E92E88" w:rsidRDefault="00000000">
            <w:pPr>
              <w:spacing w:line="300" w:lineRule="exact"/>
            </w:pPr>
            <w:r>
              <w:rPr>
                <w:rFonts w:cs="Times New Roman"/>
                <w:sz w:val="22"/>
              </w:rPr>
              <w:t>Sentosa_Island</w:t>
            </w:r>
          </w:p>
        </w:tc>
        <w:tc>
          <w:tcPr>
            <w:tcW w:w="1230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36C710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10.00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D7F9BBC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113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3865CDA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0.38</w:t>
            </w:r>
          </w:p>
        </w:tc>
        <w:tc>
          <w:tcPr>
            <w:tcW w:w="179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50411" w14:textId="77777777" w:rsidR="00E92E88" w:rsidRDefault="00000000">
            <w:pPr>
              <w:spacing w:line="300" w:lineRule="exact"/>
              <w:jc w:val="center"/>
            </w:pPr>
            <w:r>
              <w:rPr>
                <w:rFonts w:cs="Times New Roman"/>
                <w:sz w:val="22"/>
              </w:rPr>
              <w:t>0.49</w:t>
            </w:r>
          </w:p>
        </w:tc>
      </w:tr>
    </w:tbl>
    <w:p w14:paraId="5DDD822B" w14:textId="77777777" w:rsidR="00E92E88" w:rsidRDefault="00E92E88"/>
    <w:sectPr w:rsidR="00E92E88">
      <w:footerReference w:type="default" r:id="rId39"/>
      <w:pgSz w:w="11906" w:h="16838"/>
      <w:pgMar w:top="1195" w:right="1238" w:bottom="1195" w:left="1238" w:header="504" w:footer="50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3BA882B" w14:textId="77777777" w:rsidR="00FE0056" w:rsidRDefault="00FE0056">
      <w:pPr>
        <w:spacing w:line="240" w:lineRule="auto"/>
      </w:pPr>
      <w:r>
        <w:separator/>
      </w:r>
    </w:p>
  </w:endnote>
  <w:endnote w:type="continuationSeparator" w:id="0">
    <w:p w14:paraId="059EDB67" w14:textId="77777777" w:rsidR="00FE0056" w:rsidRDefault="00FE00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Songti SC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120E8D" w14:textId="77777777" w:rsidR="00E92E88" w:rsidRDefault="00000000">
    <w:pPr>
      <w:pStyle w:val="Footer"/>
      <w:jc w:val="center"/>
    </w:pPr>
    <w:r>
      <w:fldChar w:fldCharType="begin"/>
    </w:r>
    <w:r>
      <w:instrText>PAGE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9F7775A" w14:textId="77777777" w:rsidR="00FE0056" w:rsidRDefault="00FE0056">
      <w:pPr>
        <w:spacing w:line="240" w:lineRule="auto"/>
      </w:pPr>
      <w:r>
        <w:separator/>
      </w:r>
    </w:p>
  </w:footnote>
  <w:footnote w:type="continuationSeparator" w:id="0">
    <w:p w14:paraId="3850FAD5" w14:textId="77777777" w:rsidR="00FE0056" w:rsidRDefault="00FE0056">
      <w:pPr>
        <w:spacing w:line="240" w:lineRule="auto"/>
      </w:pPr>
      <w:r>
        <w:continuationSeparator/>
      </w:r>
    </w:p>
  </w:footnote>
  <w:footnote w:id="1">
    <w:p w14:paraId="7966E8FB" w14:textId="77777777" w:rsidR="00E92E88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注：红虚线为训练期</w:t>
      </w:r>
      <w:r>
        <w:t>95%</w:t>
      </w:r>
      <w:r>
        <w:t>分位数</w:t>
      </w:r>
      <w:r>
        <w:t>554.48 SGD/MWh</w:t>
      </w:r>
      <w:r>
        <w:t>；灰虚线标示验证和测试起点。资料来源：</w:t>
      </w:r>
      <w:r>
        <w:t>EMC (n.d.b)</w:t>
      </w:r>
      <w:r>
        <w:t>，</w:t>
      </w:r>
      <w:r>
        <w:t xml:space="preserve">R </w:t>
      </w:r>
      <w:r>
        <w:t>输出。</w:t>
      </w:r>
    </w:p>
  </w:footnote>
  <w:footnote w:id="2">
    <w:p w14:paraId="7C04E48F" w14:textId="77777777" w:rsidR="00E92E88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资料来源：</w:t>
      </w:r>
      <w:r>
        <w:t>EMC (n.d.b)</w:t>
      </w:r>
      <w:r>
        <w:t>，</w:t>
      </w:r>
      <w:r>
        <w:t xml:space="preserve">R </w:t>
      </w:r>
      <w:r>
        <w:t>输出。</w:t>
      </w:r>
      <w:r>
        <w:t xml:space="preserve">SARIMA </w:t>
      </w:r>
      <w:r>
        <w:t>与动态回归的最终阶数见</w:t>
      </w:r>
      <w:r>
        <w:t>3.5</w:t>
      </w:r>
      <w:r>
        <w:t>节。</w:t>
      </w:r>
    </w:p>
  </w:footnote>
  <w:footnote w:id="3">
    <w:p w14:paraId="62C13A0F" w14:textId="77777777" w:rsidR="00E92E88" w:rsidRDefault="0000000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>资料来源：</w:t>
      </w:r>
      <w:r>
        <w:t xml:space="preserve">EMC (n.d.b) </w:t>
      </w:r>
      <w:r>
        <w:t>与</w:t>
      </w:r>
      <w:r>
        <w:t xml:space="preserve"> R </w:t>
      </w:r>
      <w:r>
        <w:t>预测输出；自上而下为</w:t>
      </w:r>
      <w:r>
        <w:t xml:space="preserve"> SARIMA</w:t>
      </w:r>
      <w:r>
        <w:t>、</w:t>
      </w:r>
      <w:r>
        <w:t>LSTM</w:t>
      </w:r>
      <w:r>
        <w:t>、</w:t>
      </w:r>
      <w:r>
        <w:t xml:space="preserve">XGBoost </w:t>
      </w:r>
      <w:r>
        <w:t>与动态回归。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123916304">
    <w:abstractNumId w:val="8"/>
  </w:num>
  <w:num w:numId="2" w16cid:durableId="216597977">
    <w:abstractNumId w:val="6"/>
  </w:num>
  <w:num w:numId="3" w16cid:durableId="1787192930">
    <w:abstractNumId w:val="5"/>
  </w:num>
  <w:num w:numId="4" w16cid:durableId="640887110">
    <w:abstractNumId w:val="4"/>
  </w:num>
  <w:num w:numId="5" w16cid:durableId="1043409189">
    <w:abstractNumId w:val="7"/>
  </w:num>
  <w:num w:numId="6" w16cid:durableId="843974207">
    <w:abstractNumId w:val="3"/>
  </w:num>
  <w:num w:numId="7" w16cid:durableId="1615862148">
    <w:abstractNumId w:val="2"/>
  </w:num>
  <w:num w:numId="8" w16cid:durableId="1082217233">
    <w:abstractNumId w:val="1"/>
  </w:num>
  <w:num w:numId="9" w16cid:durableId="209153752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7885"/>
    <w:rsid w:val="0015074B"/>
    <w:rsid w:val="0029639D"/>
    <w:rsid w:val="00326F90"/>
    <w:rsid w:val="00376554"/>
    <w:rsid w:val="007235FB"/>
    <w:rsid w:val="008C649D"/>
    <w:rsid w:val="00AA1D8D"/>
    <w:rsid w:val="00B47730"/>
    <w:rsid w:val="00C713E8"/>
    <w:rsid w:val="00CB0664"/>
    <w:rsid w:val="00E92E88"/>
    <w:rsid w:val="00FC693F"/>
    <w:rsid w:val="00FE00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8A75E4"/>
  <w14:defaultImageDpi w14:val="300"/>
  <w15:docId w15:val="{91C48C47-D4AE-E44F-8283-5BA8034C0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 w:line="480" w:lineRule="auto"/>
      <w:ind w:firstLine="360"/>
    </w:pPr>
    <w:rPr>
      <w:rFonts w:ascii="Times New Roman" w:eastAsia="Songti SC" w:hAnsi="Times New Roman"/>
      <w:color w:val="000000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40"/>
      <w:ind w:firstLine="0"/>
      <w:outlineLvl w:val="0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4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ind w:firstLine="0"/>
      <w:outlineLvl w:val="2"/>
    </w:pPr>
    <w:rPr>
      <w:rFonts w:asciiTheme="majorHAnsi" w:eastAsiaTheme="majorEastAsia" w:hAnsiTheme="majorHAnsi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00" w:line="276" w:lineRule="auto"/>
      <w:ind w:firstLine="0"/>
      <w:contextualSpacing/>
    </w:pPr>
    <w:rPr>
      <w:rFonts w:asciiTheme="majorHAnsi" w:eastAsiaTheme="majorEastAsia" w:hAnsiTheme="majorHAnsi" w:cstheme="majorBidi"/>
      <w:b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80" w:line="312" w:lineRule="auto"/>
      <w:ind w:firstLine="360"/>
    </w:pPr>
    <w:rPr>
      <w:rFonts w:asciiTheme="majorHAnsi" w:eastAsiaTheme="majorEastAsia" w:hAnsiTheme="majorHAnsi" w:cstheme="majorBidi"/>
      <w:i/>
      <w:iCs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Caption">
    <w:name w:val="caption"/>
    <w:basedOn w:val="Normal"/>
    <w:qFormat/>
    <w:pPr>
      <w:keepNext/>
      <w:snapToGrid w:val="0"/>
      <w:spacing w:line="240" w:lineRule="auto"/>
      <w:ind w:firstLine="0"/>
      <w:jc w:val="center"/>
    </w:pPr>
    <w:rPr>
      <w:b/>
      <w:bCs/>
      <w:szCs w:val="24"/>
    </w:rPr>
  </w:style>
  <w:style w:type="paragraph" w:customStyle="1" w:styleId="TableNote">
    <w:name w:val="Table Note"/>
    <w:basedOn w:val="Normal"/>
    <w:qFormat/>
    <w:pPr>
      <w:keepNext/>
      <w:snapToGrid w:val="0"/>
      <w:spacing w:after="80" w:line="240" w:lineRule="auto"/>
      <w:ind w:firstLine="0"/>
      <w:jc w:val="both"/>
    </w:pPr>
    <w:rPr>
      <w:sz w:val="20"/>
      <w:szCs w:val="20"/>
    </w:rPr>
  </w:style>
  <w:style w:type="paragraph" w:styleId="FootnoteText">
    <w:name w:val="footnote text"/>
    <w:basedOn w:val="Normal"/>
    <w:qFormat/>
    <w:pPr>
      <w:snapToGrid w:val="0"/>
      <w:spacing w:line="240" w:lineRule="auto"/>
      <w:ind w:firstLine="0"/>
      <w:jc w:val="both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character" w:styleId="Hyperlink">
    <w:name w:val="Hyperlink"/>
    <w:basedOn w:val="DefaultParagraphFont"/>
    <w:qFormat/>
    <w:rPr>
      <w:color w:val="0563C1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pkg.robjhyndman.com/forecast/reference/dm.test.html" TargetMode="External"/><Relationship Id="rId18" Type="http://schemas.openxmlformats.org/officeDocument/2006/relationships/hyperlink" Target="https://www.ema.gov.sg/resources/singapore-energy-statistics/chapter2" TargetMode="External"/><Relationship Id="rId26" Type="http://schemas.openxmlformats.org/officeDocument/2006/relationships/hyperlink" Target="https://doi.org/10.1016/0304-4076(92)90104-Y" TargetMode="External"/><Relationship Id="rId39" Type="http://schemas.openxmlformats.org/officeDocument/2006/relationships/footer" Target="footer1.xml"/><Relationship Id="rId21" Type="http://schemas.openxmlformats.org/officeDocument/2006/relationships/hyperlink" Target="https://www.nems.emcsg.com/Guide-To-Prices" TargetMode="External"/><Relationship Id="rId34" Type="http://schemas.openxmlformats.org/officeDocument/2006/relationships/hyperlink" Target="https://doi.org/10.1016/j.apenergy.2023.121989" TargetMode="Externa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hyperlink" Target="https://doi.org/10.1080/07350015.1995.10524599" TargetMode="External"/><Relationship Id="rId20" Type="http://schemas.openxmlformats.org/officeDocument/2006/relationships/hyperlink" Target="https://www.ema.gov.sg/consumer-information/energy-prices-in-singapore-what-you-need-to-know/what-is-affecting-energy-prices-in-singapore" TargetMode="External"/><Relationship Id="rId29" Type="http://schemas.openxmlformats.org/officeDocument/2006/relationships/hyperlink" Target="https://www.mom.gov.sg/newsroom/press-releases/2023/0822-public-holiday-on-polling-day---1-sep-2023" TargetMode="External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yperlink" Target="https://doi.org/10.1162/neco.1997.9.8.1735" TargetMode="External"/><Relationship Id="rId32" Type="http://schemas.openxmlformats.org/officeDocument/2006/relationships/hyperlink" Target="https://www.meti.gov.sg/newsroom/oral-reply-to-pqs-on-temporary-electricity-contracting-support-scheme--trecs-/" TargetMode="External"/><Relationship Id="rId37" Type="http://schemas.openxmlformats.org/officeDocument/2006/relationships/hyperlink" Target="https://www.eia.gov/dnav/pet/hist/RBRTED.htm" TargetMode="External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1603.02754" TargetMode="External"/><Relationship Id="rId23" Type="http://schemas.openxmlformats.org/officeDocument/2006/relationships/hyperlink" Target="https://doi.org/10.1016/S0169-2070(96)00719-4" TargetMode="External"/><Relationship Id="rId28" Type="http://schemas.openxmlformats.org/officeDocument/2006/relationships/hyperlink" Target="https://www.weather.gov.sg/climate-historical-daily/" TargetMode="External"/><Relationship Id="rId36" Type="http://schemas.openxmlformats.org/officeDocument/2006/relationships/hyperlink" Target="https://cran.r-project.org/web/packages/tseries/tseries.pdf" TargetMode="External"/><Relationship Id="rId10" Type="http://schemas.openxmlformats.org/officeDocument/2006/relationships/image" Target="media/image3.png"/><Relationship Id="rId19" Type="http://schemas.openxmlformats.org/officeDocument/2006/relationships/hyperlink" Target="https://www.ema.gov.sg/resources/singapore-energy-statistics/chapter5" TargetMode="External"/><Relationship Id="rId31" Type="http://schemas.openxmlformats.org/officeDocument/2006/relationships/hyperlink" Target="https://www.mom.gov.sg/employment-practices/public-holidays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s://arxiv.org/abs/2507.07477v1" TargetMode="External"/><Relationship Id="rId22" Type="http://schemas.openxmlformats.org/officeDocument/2006/relationships/hyperlink" Target="https://www.nems.emcsg.com/nems-prices" TargetMode="External"/><Relationship Id="rId27" Type="http://schemas.openxmlformats.org/officeDocument/2006/relationships/hyperlink" Target="https://doi.org/10.1093/biomet/65.2.297" TargetMode="External"/><Relationship Id="rId30" Type="http://schemas.openxmlformats.org/officeDocument/2006/relationships/hyperlink" Target="https://www.mom.gov.sg/newsroom/press-releases/2025/0415-public-holiday-on-polling-day_3-may-2025" TargetMode="External"/><Relationship Id="rId35" Type="http://schemas.openxmlformats.org/officeDocument/2006/relationships/hyperlink" Target="https://doi.org/10.1093/biomet/71.3.599" TargetMode="Externa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hyperlink" Target="https://doi.org/10.1016/j.energy.2017.04.005" TargetMode="External"/><Relationship Id="rId17" Type="http://schemas.openxmlformats.org/officeDocument/2006/relationships/hyperlink" Target="https://www.ema.gov.sg/news-events/news/media-releases/2023/introduction-of-the-temporary-price-cap" TargetMode="External"/><Relationship Id="rId25" Type="http://schemas.openxmlformats.org/officeDocument/2006/relationships/hyperlink" Target="https://otexts.com/fpp3/" TargetMode="External"/><Relationship Id="rId33" Type="http://schemas.openxmlformats.org/officeDocument/2006/relationships/hyperlink" Target="https://eservices.mas.gov.sg/Statistics/msb/ExchangeRates.aspx" TargetMode="External"/><Relationship Id="rId38" Type="http://schemas.openxmlformats.org/officeDocument/2006/relationships/hyperlink" Target="https://doi.org/10.1016/j.ijforecast.2014.08.00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27</Pages>
  <Words>3240</Words>
  <Characters>18472</Characters>
  <Application>Microsoft Office Word</Application>
  <DocSecurity>0</DocSecurity>
  <Lines>153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21669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新加坡日度电价预测研究报告</dc:title>
  <dc:subject>精简修订稿</dc:subject>
  <dc:creator>#WAN YUXUAN#</dc:creator>
  <cp:keywords/>
  <dc:description/>
  <cp:lastModifiedBy>#WAN YUXUAN#</cp:lastModifiedBy>
  <cp:revision>2</cp:revision>
  <dcterms:created xsi:type="dcterms:W3CDTF">2026-10-11T10:44:00Z</dcterms:created>
  <dcterms:modified xsi:type="dcterms:W3CDTF">2026-10-11T10:44:00Z</dcterms:modified>
  <cp:category/>
</cp:coreProperties>
</file>