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62340EA" w14:textId="77777777">
      <w:pPr>
        <w:pStyle w:val="Title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pacing w:val="5"/>
          <w:kern w:val="28"/>
          <w:sz w:val="48"/>
          <w:szCs w:val="52"/>
        </w:rPr>
        <w:t>新加坡日度电价预测研究报告</w:t>
      </w:r>
    </w:p>
    <w:p w14:paraId="017E12CD" w14:textId="77777777">
      <w:pPr>
        <w:pStyle w:val="Subtitle"/>
      </w:pPr>
      <w:r>
        <w:rPr>
          <w:rFonts w:ascii="Calibri" w:hAnsi="Calibri" w:eastAsia="Songti SC" w:cs="Calibri" w:asciiTheme="majorHAnsi" w:hAnsiTheme="majorHAnsi" w:csTheme="majorBidi"/>
          <w:i/>
          <w:iCs/>
          <w:color w:val="000000"/>
          <w:spacing w:val="15"/>
          <w:sz w:val="24"/>
          <w:szCs w:val="24"/>
        </w:rPr>
        <w:t>传统计量 机器学习与神经网络模型比较</w:t>
      </w:r>
    </w:p>
    <w:p w14:paraId="5CA3E204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研究窗口 2021年1月1日至2026年8月31日</w:t>
      </w:r>
    </w:p>
    <w:p w14:paraId="16229F5B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1 引言与研究动机</w:t>
      </w:r>
    </w:p>
    <w:p w14:paraId="49481437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本研究预测新加坡统一能源价格（Uniform Singapore Energy Price，USEP）的日均值，比较六个预测模型与两个基准的一日超前表现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并以 2026 年 8 月 31 日为截止日，给出 9 月 1 日的一日预测与 9 月整月展望。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USEP 是每半小时取电节点价格的加权均值 (EMC n.d.a)；本研究以一天48个时段的算术平均作为日度目标。</w:t>
      </w:r>
    </w:p>
    <w:p w14:paraId="6D3C579F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2024年，天然气占新加坡发电燃料组合的94.0% (EMA n.d.a)。燃料成本与系统供需影响发电商报价及批发电价 (EMA n.d.c)。一日超前预测可为零售商安排采购与对冲、大用户调整用电及发电商安排燃料提供参考。2021年下半年，全球天然气价格上涨与管道气供应中断加剧了批发电价波动；当年10—12月六家零售商退出市场，说明短期价格风险具有商业影响 (MTI 2022)。</w:t>
      </w:r>
    </w:p>
    <w:p w14:paraId="3EFA6034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Weron (2014) 强调电价的季节性与尖峰，以及在共同数据和评价设计下比较模型的必要性。针对 USEP，Sai et al. (2023) 使用 XGBoost，每半小时更新未来六小时预测；Cai, Li, and Wang (2025) 的工作论文研究日度价格收益率，发现滞后 USEP 与应急备用价格在其特征重要性分析中较突出。本研究预测日均价格水平，在统一滚动设计下比较统计模型、XGBoost 与 LSTM，并结合误差指标和统计检验评价差异。</w:t>
      </w:r>
    </w:p>
    <w:p w14:paraId="264984E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研究问题为：①六个模型中哪些具有较低的一日超前预测误差，差异是否显著？②在相同模型内加入需求、辅助服务价格、燃料、温度与日历信息，是否改善样本外预测？</w:t>
      </w:r>
    </w:p>
    <w:p w14:paraId="6D7B8B58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2 预测变量选择与依据</w:t>
      </w:r>
    </w:p>
    <w:p w14:paraId="379DA67B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价格历史提供持续性和周内模式；外部变量反映供需、成本与制度条件。连续外部变量使用目标日前一日及更早的观测，星期与公众假期使用目标日已知信息。各变量的依据见表1，具体构造见第3节。</w:t>
      </w:r>
    </w:p>
    <w:p w14:paraId="36088BBC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表1</w:t>
      </w:r>
    </w:p>
    <w:p w14:paraId="05AAA081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预测变量的机制与预期方向</w:t>
      </w:r>
    </w:p>
    <w:p w14:paraId="503D13C0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注：方向是基于机制提出的假设，须在本研究中检验。TPCRegime 表示制度实施状态；实际触发状态是另一变量。资料来源：作者据所列来源整理。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440"/>
        <w:gridCol w:w="3715"/>
        <w:gridCol w:w="1296"/>
        <w:gridCol w:w="2981"/>
      </w:tblGrid>
      <w:tr>
        <w:trPr>
          <w:cantSplit/>
          <w:tblHeader/>
          <w:jc w:val="center"/>
        </w:trPr>
        <w:tc>
          <w:tcPr>
            <w:tcW w:w="144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E576FB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变量组</w:t>
            </w:r>
          </w:p>
        </w:tc>
        <w:tc>
          <w:tcPr>
            <w:tcW w:w="371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1219D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预测依据与机制</w:t>
            </w:r>
          </w:p>
        </w:tc>
        <w:tc>
          <w:tcPr>
            <w:tcW w:w="1296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75BF0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预期方向</w:t>
            </w:r>
          </w:p>
        </w:tc>
        <w:tc>
          <w:tcPr>
            <w:tcW w:w="298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2E028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依据</w:t>
            </w:r>
          </w:p>
        </w:tc>
      </w:tr>
      <w:tr>
        <w:trPr>
          <w:cantSplit/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443841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价格历史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2EDAB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价格持续性与周内模式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88CAA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+（假设）</w:t>
            </w:r>
          </w:p>
        </w:tc>
        <w:tc>
          <w:tcPr>
            <w:tcW w:w="29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D2B63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Weron (2014)</w:t>
            </w:r>
          </w:p>
        </w:tc>
      </w:tr>
      <w:tr>
        <w:trPr>
          <w:cantSplit/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E84B7F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电力需求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A5067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需求增加可能提高边际出清成本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F5564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+（假设）</w:t>
            </w:r>
          </w:p>
        </w:tc>
        <w:tc>
          <w:tcPr>
            <w:tcW w:w="29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FB95D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Weron (2014)</w:t>
            </w:r>
          </w:p>
        </w:tc>
      </w:tr>
      <w:tr>
        <w:trPr>
          <w:cantSplit/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3F002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备用与调频价格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F68F9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辅助服务反映系统约束；应急备用在 USEP 收益率研究中较突出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EEA9F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待检验</w:t>
            </w:r>
          </w:p>
        </w:tc>
        <w:tc>
          <w:tcPr>
            <w:tcW w:w="29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FBE92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Cai, Li, and Wang (2025)</w:t>
            </w:r>
          </w:p>
        </w:tc>
      </w:tr>
      <w:tr>
        <w:trPr>
          <w:cantSplit/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A11E7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燃料价格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1A0B34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天然气合同与油价挂钩；BrentSGD 作为燃料成本代理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2C932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+（假设）</w:t>
            </w:r>
          </w:p>
        </w:tc>
        <w:tc>
          <w:tcPr>
            <w:tcW w:w="29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16CB2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EMA (n.d.b, n.d.c)</w:t>
            </w:r>
          </w:p>
        </w:tc>
      </w:tr>
      <w:tr>
        <w:trPr>
          <w:cantSplit/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364971" w14:textId="77777777">
            <w:pPr>
              <w:keepNext/>
              <w:spacing w:line="300" w:lineRule="exact"/>
            </w:pPr>
            <w:r>
              <w:lastRenderedPageBreak/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温度与日历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AC4AE4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温度影响制冷需求；日历捕捉周内与假日模式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C1FAA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待检验</w:t>
            </w:r>
          </w:p>
        </w:tc>
        <w:tc>
          <w:tcPr>
            <w:tcW w:w="29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BA7D4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Ang, Wang, and Ma (2017); Weron (2014)</w:t>
            </w:r>
          </w:p>
        </w:tc>
      </w:tr>
      <w:tr>
        <w:trPr>
          <w:cantSplit/>
          <w:jc w:val="center"/>
        </w:trPr>
        <w:tc>
          <w:tcPr>
            <w:tcW w:w="144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B4FB14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TPC</w:t>
            </w:r>
          </w:p>
        </w:tc>
        <w:tc>
          <w:tcPr>
            <w:tcW w:w="371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110CD3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触发时封顶；制度状态未反映实际触发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25DD54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待检验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A8E842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EMA (2023)</w:t>
            </w:r>
          </w:p>
        </w:tc>
      </w:tr>
    </w:tbl>
    <w:p w14:paraId="522B7B33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Ang, Wang, and Ma (2017) 研究新加坡与香港的温度和分部门用电量，支持温度经制冷需求影响用电的机制；温度对本研究日电价的预测作用仍需检验。TPC 自2023年7月1日起实施，只在高且持续波动时触发，波动恢复正常后停用 (EMA 2023)。制度状态变量的保留由验证期决定。</w:t>
      </w:r>
    </w:p>
    <w:p w14:paraId="6922342F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3 数据与研究方法</w:t>
      </w:r>
    </w:p>
    <w:p w14:paraId="6038D50D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3.1 数据来源与构造</w:t>
      </w:r>
    </w:p>
    <w:p w14:paraId="7F5235BA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表2</w:t>
      </w:r>
    </w:p>
    <w:p w14:paraId="215647EC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数据来源与日度构造</w:t>
      </w:r>
    </w:p>
    <w:p w14:paraId="2C3021A6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资料来源：Energy Market Company (EMC n.d.b)、U.S. Energy Information Administration (EIA n.d.)、Monetary Authority of Singapore (MAS n.d.)、Meteorological Service Singapore (MSS n.d.)。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75"/>
        <w:gridCol w:w="2648"/>
        <w:gridCol w:w="3027"/>
        <w:gridCol w:w="1608"/>
      </w:tblGrid>
      <w:tr>
        <w:trPr>
          <w:cantSplit/>
          <w:tblHeader/>
          <w:jc w:val="center"/>
        </w:trPr>
        <w:tc>
          <w:tcPr>
            <w:tcW w:w="217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E410E4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变量</w:t>
            </w:r>
          </w:p>
        </w:tc>
        <w:tc>
          <w:tcPr>
            <w:tcW w:w="264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68B91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来源</w:t>
            </w:r>
          </w:p>
        </w:tc>
        <w:tc>
          <w:tcPr>
            <w:tcW w:w="302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91A56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日度构造</w:t>
            </w:r>
          </w:p>
        </w:tc>
        <w:tc>
          <w:tcPr>
            <w:tcW w:w="160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828E5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单位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25238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DailyUSEP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D03DD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EMC USEP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E063F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48时段算术平均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683A9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SGD/MWh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DA7C7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DemandMean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E5908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EMC NEM需求预测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E5BCA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48时段算术平均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83C61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MW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886CCE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PrimaryReserve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C2E9C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EMC PRIRESA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90954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48时段算术平均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BB67A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SGD/MWh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3EF831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ContingencyReserve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C459D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EMC CONRESA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B6CE6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48时段算术平均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18AAE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SGD/MWh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B7717E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Regulation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89E87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EMC MFP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A919B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48时段算术平均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4C698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SGD/MWh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A4617C" w14:textId="77777777">
            <w:pPr>
              <w:keepNext/>
              <w:spacing w:line="300" w:lineRule="exact"/>
            </w:pPr>
            <w:r>
              <w:lastRenderedPageBreak/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BrentSGD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3C9AB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Brent美元现货与MAS汇率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08B2C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美元价乘SGD per USD汇率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BE602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SGD/桶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045086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TempSG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91F09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MSS五个固定站点</w:t>
            </w:r>
          </w:p>
        </w:tc>
        <w:tc>
          <w:tcPr>
            <w:tcW w:w="302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C75E0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五站均温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6FA4A3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℃</w:t>
            </w:r>
          </w:p>
        </w:tc>
      </w:tr>
    </w:tbl>
    <w:p w14:paraId="4D87A589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共同研究窗口为2021年1月1日至2026年8月31日，共2,069个连续自然日，截止日期由温度数据决定。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原始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文件包含 8 月 31 日之后的记录，但本研究的模型拟合、评价及第 5 节的预测均只使用截至 8 月 31 日的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数据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。</w:t>
      </w:r>
    </w:p>
    <w:p w14:paraId="67E65681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USEP、需求预测及辅助服务价格均取一天48个完整时段的算术平均，不截尾价格。需求采用 NEM Demand Forecast；主备用、应急备用与调频分别采用 PRIRESA、CONRESA 与 MFP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（原始导出文件以 RESERVE GROUP 字段区分 PRIRESA 与 CONRESA，调频价格的信息类型为 MFP）。代码检查每日恰为48个时段且无重复和缺失值，否则停止运行；研究窗口内全部日期均通过检查。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BrentUSD 与 USD_SGD 在完整自然日历上向前延续，再相乘得到 BrentSGD；MAS 的美元汇率单位为每美元对应的新元 (EIA n.d.; MAS n.d.)。窗口起始非交易日沿用此前最近可用记录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：2021年1月1—3日使用2020年12月31日的 Brent 价格（51.22美元/桶）与汇率（1.3221）。</w:t>
      </w:r>
    </w:p>
    <w:p w14:paraId="0A91759F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价格特征为前1、2、7日 USEP，以及前七日均值 MA7 和样本标准差 SD7。需求、主备用、应急备用、调频、BrentSGD 与 TempSG 均滞后一天。日历变量包括目标日星期、Weekend 和 PublicHoliday；线性模型以星期五为参照，使用五个星期虚拟变量与 Weekend。假日按 MOM 公布的日期及适用补休日编码，并加入2023年9月1日与2025年5月3日两个全国投票日 (MOM 2023, 2025, n.d.)。</w:t>
      </w:r>
    </w:p>
    <w:p w14:paraId="095A17AD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温度取 Changi、Jurong West、Ang Mo Kio、Admiralty 和 Sentosa Island 五个固定站点的均值。其他站缺测时，以相对 Changi 的温差进行 Ridge 重建；补值方法与误差见附录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A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。</w:t>
      </w:r>
    </w:p>
    <w:p w14:paraId="604B0330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3.2 描述性统计</w:t>
      </w:r>
    </w:p>
    <w:p w14:paraId="38C6433F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表3</w:t>
      </w:r>
    </w:p>
    <w:p w14:paraId="5C48B88B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各年日均 USEP 描述统计</w:t>
      </w:r>
    </w:p>
    <w:p w14:paraId="090F37F8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注：2026年为1—8月；价格单位为 SGD/MWh。资料来源：EMC (n.d.b)，作者计算。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135"/>
        <w:gridCol w:w="1135"/>
        <w:gridCol w:w="1797"/>
        <w:gridCol w:w="1797"/>
        <w:gridCol w:w="1797"/>
        <w:gridCol w:w="1797"/>
      </w:tblGrid>
      <w:tr>
        <w:trPr>
          <w:cantSplit/>
          <w:tblHeader/>
          <w:jc w:val="center"/>
        </w:trPr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0E969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年份</w:t>
            </w:r>
          </w:p>
        </w:tc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B2E18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天数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82383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均值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B3060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标准差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FAD3A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中位数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96350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最大值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38825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2021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EC81E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3FFC9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196.33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C9205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264.08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EB79F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106.44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B2949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2,058.85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2797EE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FC50C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B337B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291.81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6DFA8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133.29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3178C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256.38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F2E1F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1,054.62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2E48CC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ABB6A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8A871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247.52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76CA10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181.96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D6B053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186.32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B460E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1,508.01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90727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2024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850CB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366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4674B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163.18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F88A6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106.38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E1E61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129.29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459A7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693.49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122B9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1E76F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C62C3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116.57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9BB91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42.41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1953A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105.08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ABA19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567.83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728DB25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6C120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243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FC6C7C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197.10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DAB812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81.21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D48160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180.36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741CD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698.63</w:t>
            </w:r>
          </w:p>
        </w:tc>
      </w:tr>
    </w:tbl>
    <w:p w14:paraId="27E2DCC4" w14:textId="77777777">
      <w:pPr>
        <w:keepNext/>
        <w:spacing w:before="240" w:after="40" w:line="240" w:lineRule="auto"/>
        <w:jc w:val="center"/>
      </w:pPr>
      <w:r>
        <w:lastRenderedPageBreak/>
        <w:drawing>
          <wp:inline distT="0" distB="0" distL="0" distR="0">
            <wp:extent cx="5581650" cy="2514600"/>
            <wp:effectExtent l="0" t="0" r="0" b="0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C2378" w14:textId="77777777">
      <w:pPr>
        <w:pStyle w:val="Caption"/>
        <w:keepNext w:val="0"/>
        <w:spacing w:after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图1 全样本日均 USEP</w:t>
      </w:r>
      <w:r>
        <w:footnoteReference w:id="1"/>
      </w:r>
    </w:p>
    <w:p w14:paraId="67D511CE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2021年日价均值明显高于中位数，最大值超过2,000 SGD/MWh，极端日期会放大平方误差。2025年均值为116.57，2026年前八个月回升至197.10 SGD/MWh，验证与测试处于不同价格环境。</w:t>
      </w:r>
    </w:p>
    <w:p w14:paraId="7418F88E" w14:textId="77777777">
      <w:pPr>
        <w:keepNext/>
        <w:spacing w:before="80" w:after="40" w:line="240" w:lineRule="auto"/>
        <w:jc w:val="center"/>
      </w:pPr>
      <w:r>
        <w:lastRenderedPageBreak/>
        <w:drawing>
          <wp:inline distT="0" distB="0" distL="0" distR="0">
            <wp:extent cx="5581650" cy="3486150"/>
            <wp:effectExtent l="0" t="0" r="0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44EED" w14:textId="77777777">
      <w:pPr>
        <w:pStyle w:val="Caption"/>
        <w:keepNext w:val="0"/>
        <w:spacing w:after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图2 初始训练期日价及 ACF 与 PACF</w:t>
      </w:r>
      <w:r>
        <w:footnoteReference w:id="2"/>
      </w:r>
    </w:p>
    <w:p w14:paraId="36CED327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3.3 评价设计</w:t>
      </w:r>
    </w:p>
    <w:p w14:paraId="37874CCB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表4</w:t>
      </w:r>
    </w:p>
    <w:p w14:paraId="356CC43D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样本划分</w:t>
      </w:r>
    </w:p>
    <w:p w14:paraId="194CB9D3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资料来源：作者设定。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135"/>
        <w:gridCol w:w="4162"/>
        <w:gridCol w:w="1135"/>
        <w:gridCol w:w="3027"/>
      </w:tblGrid>
      <w:tr>
        <w:trPr>
          <w:cantSplit/>
          <w:tblHeader/>
          <w:jc w:val="center"/>
        </w:trPr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99E87A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样本</w:t>
            </w:r>
          </w:p>
        </w:tc>
        <w:tc>
          <w:tcPr>
            <w:tcW w:w="416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787D4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日期</w:t>
            </w:r>
          </w:p>
        </w:tc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6A779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天数</w:t>
            </w:r>
          </w:p>
        </w:tc>
        <w:tc>
          <w:tcPr>
            <w:tcW w:w="302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7AA63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用途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30004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训练</w:t>
            </w:r>
          </w:p>
        </w:tc>
        <w:tc>
          <w:tcPr>
            <w:tcW w:w="416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86FE1B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2021-01-01至2024-12-31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CF1DA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1,461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B0C92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拟合初始模型及预处理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662FE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</w:t>
            </w:r>
          </w:p>
        </w:tc>
        <w:tc>
          <w:tcPr>
            <w:tcW w:w="416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D49694C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2025-01-01至2025-12-31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59460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365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E1387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选择参数和TPC规格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A722DF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</w:t>
            </w:r>
          </w:p>
        </w:tc>
        <w:tc>
          <w:tcPr>
            <w:tcW w:w="416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F184A1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2026-01-01至2026-08-31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79D022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243</w:t>
            </w:r>
          </w:p>
        </w:tc>
        <w:tc>
          <w:tcPr>
            <w:tcW w:w="302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32724F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冻结设置后评价</w:t>
            </w:r>
          </w:p>
        </w:tc>
      </w:tr>
    </w:tbl>
    <w:p w14:paraId="2F81A001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验证期用于选择参数，测试期冻结设置后评价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。推荐规则为验证期 RMSE 最低者；与最低值相差 1% 以内时选择更简单的结构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。所有方法每日生成一日超前预测，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代码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每七日扩展重估参数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，周内只用新观测更新输入及 ETS 与 ARIMA 的状态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。ETS 与 SARIMA 使用完整初始价格历史；显式特征模型与 LSTM 共用28天预热，初始训练目标为1,433天。按照滚动评价仅使用过去观测的原则，补值、标准化与早停均限于当前训练历史 (Hyndman and Athanasopoulos 2021, chap. 5)。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本研究是使用最终历史数据的回溯预测实验，没有完整模拟实时发布的信息集，第5节同理。</w:t>
      </w:r>
    </w:p>
    <w:p w14:paraId="1AE423BA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TPCRegime 仅在2025年全年 RMSE 改善至少1%，且至少三个季度改善时保留。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验证结果中，动态回归加入该变量后 RMSE 改善1.8%，四个季度均改善，予以保留；TSLM 仅改善0.4%，XGBoost 与 LSTM 变差，均未保留。</w:t>
      </w:r>
    </w:p>
    <w:p w14:paraId="3D3B567C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3.4 平稳性检验</w:t>
      </w:r>
    </w:p>
    <w:p w14:paraId="2871AA91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ADF 的原假设为存在单位根，KPSS 的原假设为水平或趋势平稳；本研究采用水平平稳规格 (Said and Dickey 1984; Kwiatkowski et al. 1992)。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表5为 R 中 tseries::adf.test 与 kpss.test 的结果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</w:t>
      </w:r>
    </w:p>
    <w:p w14:paraId="2BA93626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表5</w:t>
      </w:r>
    </w:p>
    <w:p w14:paraId="731094DA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训练期日均 USEP 平稳性检验</w:t>
      </w:r>
    </w:p>
    <w:p w14:paraId="34C9FD73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注：ADF 含常数和趋势，滞后11阶；KPSS 为水平平稳检验，截断滞后7阶。p 值按临界值表插值；函数设定参见 tseries 手册 (Trapletti and Hornik 2026, 2–3, 22–23)。资料来源：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 xml:space="preserve">R 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输出；软件版本与复现说明见附录B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648"/>
        <w:gridCol w:w="1702"/>
        <w:gridCol w:w="1608"/>
        <w:gridCol w:w="1892"/>
        <w:gridCol w:w="1608"/>
      </w:tblGrid>
      <w:tr>
        <w:trPr>
          <w:cantSplit/>
          <w:tblHeader/>
          <w:jc w:val="center"/>
        </w:trPr>
        <w:tc>
          <w:tcPr>
            <w:tcW w:w="264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8F0F7F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序列</w:t>
            </w:r>
          </w:p>
        </w:tc>
        <w:tc>
          <w:tcPr>
            <w:tcW w:w="170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523DC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ADF 统计量</w:t>
            </w:r>
          </w:p>
        </w:tc>
        <w:tc>
          <w:tcPr>
            <w:tcW w:w="160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17B49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ADF p 值</w:t>
            </w:r>
          </w:p>
        </w:tc>
        <w:tc>
          <w:tcPr>
            <w:tcW w:w="189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779D0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KPSS 统计量</w:t>
            </w:r>
          </w:p>
        </w:tc>
        <w:tc>
          <w:tcPr>
            <w:tcW w:w="160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D115A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KPSS p 值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13337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水平值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A9C4C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−6.61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EEE5D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F3C03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1.401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21114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86E88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对数值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92495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−4.87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15974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5A645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2.151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C8A27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3E638B" w14:textId="77777777">
            <w:pPr>
              <w:keepNext/>
              <w:spacing w:line="300" w:lineRule="exact"/>
            </w:pPr>
            <w:r>
              <w:lastRenderedPageBreak/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一阶差分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7DBED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−16.68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0DFA0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3D5E1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0.006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4FA0A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&gt;0.10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5D7436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周季节差分（滞后7）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402E2E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−12.10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389080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89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00C46A8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FF71CC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&gt;0.10</w:t>
            </w:r>
          </w:p>
        </w:tc>
      </w:tr>
    </w:tbl>
    <w:p w14:paraId="440CE3A4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水平值检验中，ADF 拒绝单位根而 KPSS 拒绝平稳，不能据此将序列视为围绕固定均值波动。差分后的结果支持平稳；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auto.arima() 据此为 SARIMA 选择一阶差分（d=1，D=0）；动态回归加入价格均值等回归项后，误差选择 d=0（见3.5节）。</w:t>
      </w:r>
    </w:p>
    <w:p w14:paraId="3D85F3A1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3.5 模型设定</w:t>
      </w:r>
    </w:p>
    <w:p w14:paraId="56E0344A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比较四个统计模型（ETS、SARIMA、TSLM、动态回归）、XGBoost 与 LSTM，并以季节朴素（上周同日价格）和 Naive（前一日价格）为基准。ETS 与 SARIMA 使用价格历史；TSLM 将价格特征与外部变量作线性回归；动态回归以 ARIMA 误差刻画序列依赖 (Hyndman and Athanasopoulos 2021, chap. 10)。XGBoost 以梯度提升树拟合非线性关系 (Chen and Guestrin 2016)，LSTM 通过循环结构学习序列信息 (Hochreiter and Schmidhuber 1997)。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统计模型沿用课程做法：ETS、SARIMA 与动态回归分别由 ets() 与 auto.arima() 在初始训练期按 AICc 自动选择设定，auto.arima() 以单位根与季节性检验确定差分阶数；TSLM 用 tslm() 估计，季节朴素用 snaive() 生成 (Hyndman and Athanasopoulos 2021, chaps. 5, 7–10)。设定选定后冻结，滚动期间只重估参数。</w:t>
      </w:r>
    </w:p>
    <w:p w14:paraId="7242DBB0" w14:textId="77777777">
      <w:pPr>
        <w:pStyle w:val="Caption"/>
        <w:keepNext/>
        <w:spacing w:before="240"/>
        <w:jc w:val="center"/>
      </w:pPr>
      <w:r>
        <w:lastRenderedPageBreak/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表6</w:t>
      </w:r>
    </w:p>
    <w:p w14:paraId="1CD2E0AD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模型结构与候选设置</w:t>
      </w:r>
    </w:p>
    <w:p w14:paraId="269D2659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作者设定；选定设置为 R 重跑结果。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892"/>
        <w:gridCol w:w="3594"/>
        <w:gridCol w:w="3972"/>
      </w:tblGrid>
      <w:tr>
        <w:trPr>
          <w:cantSplit/>
          <w:tblHeader/>
          <w:jc w:val="center"/>
        </w:trPr>
        <w:tc>
          <w:tcPr>
            <w:tcW w:w="189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F2E2DB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方法</w:t>
            </w:r>
          </w:p>
        </w:tc>
        <w:tc>
          <w:tcPr>
            <w:tcW w:w="359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F59F0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结构</w:t>
            </w:r>
          </w:p>
        </w:tc>
        <w:tc>
          <w:tcPr>
            <w:tcW w:w="397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E2EDF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候选设置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A35EDB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Seasonal Naïve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7AA3F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上周同日电价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F2161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snaive()，单列基准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9727B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Naive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BDB7B5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前一日电价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18572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无参数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867D6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848C1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误差、趋势与周季节的指数平滑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FF1B6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ets() 按 AICc 自动选择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1D4AD4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CC81E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周周期季节ARIMA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A0616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auto.arima() 按 AICc 自动选择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843AB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TSLM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CD65A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历史特征和外部变量的OLS（tslm()）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C1BC8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按验证决定TPC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1C333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E4778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回归项加ARIMA误差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CA4DA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auto.arima(xreg) 选择误差阶数；省略显式1 2 7日价格滞后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04B69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DDF4E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平方误差树提升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0A372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12组候选 训练末28日早停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77F0B0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</w:t>
            </w:r>
          </w:p>
        </w:tc>
        <w:tc>
          <w:tcPr>
            <w:tcW w:w="359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593540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单层LSTM和线性输出</w:t>
            </w:r>
          </w:p>
        </w:tc>
        <w:tc>
          <w:tcPr>
            <w:tcW w:w="397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5CC3A0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12组候选 最终三个随机种子均值</w:t>
            </w:r>
          </w:p>
        </w:tc>
      </w:tr>
    </w:tbl>
    <w:p w14:paraId="75D4FD7E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最终设定为：ETS 为 ETS(M,A,M)，即乘性误差、加性趋势（不阻尼）与乘性周季节；SARIMA 为 ARIMA(2,1,2)(0,0,2)[7]，不含常数；动态回归为回归项加 ARIMA(1,0,0) 误差并含常数，保留 TPCRegime；TSLM 为 OLS。动态回归省略显式的1、2、7日价格滞后，由 ARIMA 误差刻画短期依赖。</w:t>
      </w:r>
    </w:p>
    <w:p w14:paraId="070DD0D3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XGBoost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完整调参网格为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树深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{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2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,3,4}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、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学习率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{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0.03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,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0.1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}、最小子节点权重 {1,5}、行抽样 {0.8,1}、列抽样 {0.8,1}、λ {1,5}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共 96 种组合；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最大600轮，以当前训练末28天早停。选定树深4、学习率0.1、最小子节点权重5，行列抽样率均为1，λ=1。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轮数在每次重估时由早停确定。</w:t>
      </w:r>
    </w:p>
    <w:p w14:paraId="3810E07B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LSTM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完整调参网格为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序列长度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{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7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,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14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,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28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}、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隐藏单元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{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16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,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32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}、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dropout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{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0.1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,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0.2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}、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学习率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{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0.0005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,0.001}，共 24 种组合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；batch size 为32，最多100 epoch，早停耐心10。选定长度28、隐藏单元16、dropout 0.1、学习率0.001；取随机种子2026、2027、2028的预测均值。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两个网格均以固定种子随机抽取 12 组；代码先设种子 2026 抽取 XGBoost，再沿同一随机数序列抽取 LSTM，实际抽中组合及顺序见附录C（Candidates 表）。</w:t>
      </w:r>
    </w:p>
    <w:p w14:paraId="7A80A081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3.6 评价指标与统计检验</w:t>
      </w:r>
    </w:p>
    <w:p w14:paraId="339A5C31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主指标为 RMSE 与 MAE，辅以 MASE、sMAPE 及相对两个基准的 MAE 比值。RMSE 更重视大误差，MAE 直接衡量平均金额误差 (Hyndman and Athanasopoulos 2021, chap. 5)。MASE 分母固定为初始训练期季节朴素 MAE，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经 R 复核为100.29 SGD/MWh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，各模型及子期使用相同分母。</w:t>
      </w:r>
    </w:p>
    <w:p w14:paraId="43CF89DC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以14阶 Ljung–Box 检验一步预测误差的自相关 (Ljung and Box 1978)，以平均误差（实际值减预测值）描述偏差，并以 KPSS 检验误差的水平平稳性 (Kwiatkowski et al. 1992)。四个统计模型另对训练期样本内残差运行 checkresiduals()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，结果见4.2节。</w:t>
      </w:r>
    </w:p>
    <w:p w14:paraId="0BE89065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DM 检验比较两个方法的预测损失 (Diebold and Mariano 1995)。本研究使用 forecast::dm.test 的 Harvey–Leybourne–Newbold 小样本修正，一日超前 h=1；power=2 比较平方误差，power=1 比较绝对误差 (Harvey, Leybourne, and Newbold 1997; Athanasopoulos and Kuroptev n.d.)。分别比较各模型与 Naive、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测试 RMSE 前三名两两之间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，以及价格历史模型与外部变量回归模型。验证与测试分开报告，样本外结论以测试期为主；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表9与表10共40个 p 值统一做 Holm 校正。</w:t>
      </w:r>
    </w:p>
    <w:p w14:paraId="73F83380" w14:textId="77777777">
      <w:pPr>
        <w:pStyle w:val="Heading1"/>
      </w:pPr>
      <w:r>
        <w:lastRenderedPageBreak/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4 模型评估与推荐</w:t>
      </w:r>
    </w:p>
    <w:p w14:paraId="13DCBA47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结果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由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提交的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R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代码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生成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复现细节见附录B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</w:t>
      </w:r>
    </w:p>
    <w:p w14:paraId="15E2E42D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4.1 预测误差比较</w:t>
      </w:r>
    </w:p>
    <w:p w14:paraId="3C585688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表7a</w:t>
      </w:r>
    </w:p>
    <w:p w14:paraId="7BF10B68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验证与测试期主要误差</w:t>
      </w:r>
    </w:p>
    <w:p w14:paraId="6B627A46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注：单位 SGD/MWh，按测试 RMSE 排序。资料来源：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648"/>
        <w:gridCol w:w="2270"/>
        <w:gridCol w:w="2270"/>
        <w:gridCol w:w="2270"/>
      </w:tblGrid>
      <w:tr>
        <w:trPr>
          <w:cantSplit/>
          <w:tblHeader/>
          <w:jc w:val="center"/>
        </w:trPr>
        <w:tc>
          <w:tcPr>
            <w:tcW w:w="264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FC847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方法</w:t>
            </w:r>
          </w:p>
        </w:tc>
        <w:tc>
          <w:tcPr>
            <w:tcW w:w="22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73642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RMSE</w:t>
            </w:r>
          </w:p>
        </w:tc>
        <w:tc>
          <w:tcPr>
            <w:tcW w:w="22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D64DF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RMSE</w:t>
            </w:r>
          </w:p>
        </w:tc>
        <w:tc>
          <w:tcPr>
            <w:tcW w:w="22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78D04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MAE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DFAC4B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E1A69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36.16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BFE31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50.21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78B29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28.19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1249C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A6136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35.92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43B07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50.40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D568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30.09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5A940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EDFC3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35.23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F1360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53.02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B35E6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31.24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4085A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540F9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41.62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E5F47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56.97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E1057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37.40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9EEDC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13BD9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40.44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5DE1D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58.71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AEAD1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34.88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2B20B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前一日价格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923F8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41.91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9C14C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59.19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D6F8D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31.76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DF1CD7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TSLM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6446C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42.63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FC973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63.36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40E42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42.15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1130AE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季节朴素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856D4E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51.05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BF515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65.09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9FF76E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38.30</w:t>
            </w:r>
          </w:p>
        </w:tc>
      </w:tr>
    </w:tbl>
    <w:p w14:paraId="3BF9AD04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表7b</w:t>
      </w:r>
    </w:p>
    <w:p w14:paraId="07CC77BC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测试期补充指标</w:t>
      </w:r>
    </w:p>
    <w:p w14:paraId="76205A3D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注：MAE 比值小于1表示优于对应基准。资料来源：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270"/>
        <w:gridCol w:w="1324"/>
        <w:gridCol w:w="1513"/>
        <w:gridCol w:w="2270"/>
        <w:gridCol w:w="2081"/>
      </w:tblGrid>
      <w:tr>
        <w:trPr>
          <w:cantSplit/>
          <w:tblHeader/>
          <w:jc w:val="center"/>
        </w:trPr>
        <w:tc>
          <w:tcPr>
            <w:tcW w:w="22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6F475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方法</w:t>
            </w:r>
          </w:p>
        </w:tc>
        <w:tc>
          <w:tcPr>
            <w:tcW w:w="132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10F37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MASE</w:t>
            </w:r>
          </w:p>
        </w:tc>
        <w:tc>
          <w:tcPr>
            <w:tcW w:w="1513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5885F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sMAPE %</w:t>
            </w:r>
          </w:p>
        </w:tc>
        <w:tc>
          <w:tcPr>
            <w:tcW w:w="22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18A3C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MAE / 季节朴素</w:t>
            </w:r>
          </w:p>
        </w:tc>
        <w:tc>
          <w:tcPr>
            <w:tcW w:w="208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4F1E7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MAE / Naive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9831A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B5B6E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0.28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3575B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12.80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F2764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0.74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B0587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0.89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43B9A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366D5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0.30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0CD65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14.15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8731C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0.79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8E64C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0.95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BFA4B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1E76F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0.31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C6B8F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14.23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B2063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0.82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A6225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0.98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4DBCFA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57AD7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0.37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A5B41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19.78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FAFA1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0.98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58805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1.18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3DCA48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29FD2D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0.35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67494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15.11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723EB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0.91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DC04B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1.10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79968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前一日价格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90AD0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0.32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4AECA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13.83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65162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0.83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1000C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1.00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171E9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TSLM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FCF63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0.42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7EB61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23.93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1D1C0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1.10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C7FEF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1.33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4BCFBD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季节朴素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6D7E25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0.38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8D2E47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17.26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3535A9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8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B583C08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1.21</w:t>
            </w:r>
          </w:p>
        </w:tc>
      </w:tr>
    </w:tbl>
    <w:p w14:paraId="5232D337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SARIMA 的测试 RMSE 为50.21，在全部方法中最低，较 Naive 与季节朴素分别低15.2%和22.9%；LSTM（50.40）与 XGBoost（53.02）次之，前三名 RMSE 介于50.21—53.02。ETS 仅比 Naive 低0.8%，TSLM 劣于 Naive。按 sMAPE，SARIMA（12.80%）最低，Naive（13.83%）次之，模型排名随指标变化。XGBoost 的验证 RMSE 最低（35.23），SARIMA 在测试期最低；两期排名不一致的原因见4.5节，显著性见4.3节。</w:t>
      </w:r>
    </w:p>
    <w:p w14:paraId="02DDC4F8" w14:textId="77777777">
      <w:pPr>
        <w:keepNext/>
        <w:spacing w:before="80" w:after="40" w:line="240" w:lineRule="auto"/>
        <w:jc w:val="center"/>
      </w:pPr>
      <w:r>
        <w:lastRenderedPageBreak/>
        <w:drawing>
          <wp:inline distT="0" distB="0" distL="0" distR="0">
            <wp:extent cx="5124450" cy="4800600"/>
            <wp:effectExtent l="0" t="0" r="0" b="0"/>
            <wp:docPr id="100002" name="Picture 10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A055C" w14:textId="77777777">
      <w:pPr>
        <w:pStyle w:val="Caption"/>
        <w:keepNext w:val="0"/>
        <w:spacing w:after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图3</w:t>
      </w: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 xml:space="preserve"> 测试期实际日价与测试 RMSE 最低的四个模型</w:t>
      </w:r>
      <w:r>
        <w:footnoteReference w:id="3"/>
      </w:r>
    </w:p>
    <w:p w14:paraId="4F1DCD55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4.2 残差诊断</w:t>
      </w:r>
    </w:p>
    <w:p w14:paraId="455B0AB3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表8</w:t>
      </w:r>
    </w:p>
    <w:p w14:paraId="570E38CF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一步预测误差诊断</w:t>
      </w:r>
    </w:p>
    <w:p w14:paraId="5D321877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注：LB 为14阶检验；KPSS 使用2025—2026年608天误差。平均误差单位为 SGD/MWh，正值表示低估。资料来源：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608"/>
        <w:gridCol w:w="1324"/>
        <w:gridCol w:w="1324"/>
        <w:gridCol w:w="1230"/>
        <w:gridCol w:w="1135"/>
        <w:gridCol w:w="1419"/>
        <w:gridCol w:w="1419"/>
      </w:tblGrid>
      <w:tr>
        <w:trPr>
          <w:cantSplit/>
          <w:tblHeader/>
          <w:jc w:val="center"/>
        </w:trPr>
        <w:tc>
          <w:tcPr>
            <w:tcW w:w="160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B6402E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方法</w:t>
            </w:r>
          </w:p>
        </w:tc>
        <w:tc>
          <w:tcPr>
            <w:tcW w:w="132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C905A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LB 验证 p</w:t>
            </w:r>
          </w:p>
        </w:tc>
        <w:tc>
          <w:tcPr>
            <w:tcW w:w="132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EB4C9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LB 测试 p</w:t>
            </w:r>
          </w:p>
        </w:tc>
        <w:tc>
          <w:tcPr>
            <w:tcW w:w="123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E6CE4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误差 KPSS</w:t>
            </w:r>
          </w:p>
        </w:tc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83FF7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KPSS p</w:t>
            </w:r>
          </w:p>
        </w:tc>
        <w:tc>
          <w:tcPr>
            <w:tcW w:w="1419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0ED30C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2025​均误差</w:t>
            </w:r>
          </w:p>
        </w:tc>
        <w:tc>
          <w:tcPr>
            <w:tcW w:w="1419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744DD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2026​均误差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1B2009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前一日价格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CCDA0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D5E5A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D956E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0.016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E8683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&gt;0.10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F3B11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−0.03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DDC3C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0.77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74B10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季节朴素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B83CD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0237F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2A5D0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0.133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40461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&gt;0.10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CCB03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−0.22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906CF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8.09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9EBEC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08DF9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763F6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6C32C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0.010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E5EC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&gt;0.10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AE679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−1.20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86F6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−0.65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A42E4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9017E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0.038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F20F5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0.003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44A58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1.356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8EE2D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A03D4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−0.94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5C707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11.15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AC5184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TSLM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C00F0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0.027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0CF30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D446E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1.669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B20E2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D6958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3.23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3383A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25.95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F3EFB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3F75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0.002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86CB8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39CF6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1.025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D7984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FAF7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−2.74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F0EE3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11.1</w:t>
            </w: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839E71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62406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0.062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4E543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027C4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0.796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67958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DF2F2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−4.86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220D3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4.97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3B6E8D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0CDCC1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0.115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7DC789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5C8A24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1.179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2C69D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E4F9A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−3.16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4A5D61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9.33</w:t>
            </w:r>
          </w:p>
        </w:tc>
      </w:tr>
    </w:tbl>
    <w:p w14:paraId="65E1736E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验证期仅 XGBoost 与 LSTM 的 LB p 值大于0.05，测试期所有方法均拒绝误差无自相关。除 ETS（−0.65）外，各方法测试期平均误差均为正，SARIMA 与动态回归约低估11 SGD/MWh；SARIMA、TSLM、动态回归、XGBoost 与 LSTM 的误差 KPSS 拒绝水平平稳，与2026年价格水平上移一致。误差均值和自相关的变化表明，点预测排名不能替代误差诊断。</w:t>
      </w:r>
    </w:p>
    <w:p w14:paraId="151639E0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训练期样本内残差的 checkresiduals() 检验中，ETS 的 Ljung–Box 统计量为75.31，SARIMA 为28.61，动态回归为25.90（p=0.018），均为14阶；TSLM 的 Breusch–Godfrey 检验（22阶）为49.09。ETS、SARIMA 与 TSLM 的 p 值均小于0.001。四个统计模型的残差均存在未解释的序列依赖；第5节的预测区间采用滚动经验误差，不依赖模型残差的分布假设。</w:t>
      </w:r>
    </w:p>
    <w:p w14:paraId="10B703F8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4.3 预测差异的 DM 检验</w:t>
      </w:r>
    </w:p>
    <w:p w14:paraId="58200068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表9</w:t>
      </w:r>
    </w:p>
    <w:p w14:paraId="64E7FEB3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各方法对 Naive 的 DM 检验</w:t>
      </w:r>
    </w:p>
    <w:p w14:paraId="5B8975A9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注：单元格为统计量（双侧 p 值）；负值表示该方法误差较小。资料来源：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75"/>
        <w:gridCol w:w="1821"/>
        <w:gridCol w:w="1821"/>
        <w:gridCol w:w="1821"/>
        <w:gridCol w:w="1821"/>
      </w:tblGrid>
      <w:tr>
        <w:trPr>
          <w:cantSplit/>
          <w:tblHeader/>
          <w:jc w:val="center"/>
        </w:trPr>
        <w:tc>
          <w:tcPr>
            <w:tcW w:w="217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EBC824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模型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DEB83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平方误差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4E927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绝对误差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56A43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平方误差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E5EED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绝对误差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CA4E81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季节朴素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732875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1.28 (0.203)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7E5A8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2.97 (0.003)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641C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0.70 (0.486)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A16A3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2.00 (0.046)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E8255E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0EE833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−0.70 (0.485)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2D407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2.61 (0.009)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80F848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−0.11 (0.916)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5CF53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1.53 (0.127)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C8FB7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64178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−1.50 (0.134)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E7E70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−1.60 (0.110)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96752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−2.08 (0.039)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18ED7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−2.29 (0.023)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28438E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TSLM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880E7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0.20 (0.838)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A00AE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5.32 (&lt;0.001)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CF1CC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0.88 (0.381)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8EF40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4.06 (&lt;0.001)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713E6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735B0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−0.09 (0.932)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378913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6.28 (&lt;0.001)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368755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−0.49 (0.624)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6ACD4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2.45 (0.015)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60416C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BA8D7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−1.75 (0.081)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D32E7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−0.16 (0.872)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AB88D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−1.66 (0.098)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DAD7DB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−0.24 (0.810)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5FA46A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335778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−1.42 (0.156)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AF4BB8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0.90 (0.370)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F8A35E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−1.47 (0.143)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A0241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−0.63 (0.527)</w:t>
            </w:r>
          </w:p>
        </w:tc>
      </w:tr>
    </w:tbl>
    <w:p w14:paraId="4373CBAE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表10</w:t>
      </w:r>
    </w:p>
    <w:p w14:paraId="76188304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测试 RMSE 前三名的两两 DM 检验</w:t>
      </w:r>
    </w:p>
    <w:p w14:paraId="3D83EE57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注：负值表示前一个模型误差较小。资料来源：R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75"/>
        <w:gridCol w:w="1821"/>
        <w:gridCol w:w="1821"/>
        <w:gridCol w:w="1821"/>
        <w:gridCol w:w="1821"/>
      </w:tblGrid>
      <w:tr>
        <w:trPr>
          <w:cantSplit/>
          <w:tblHeader/>
          <w:jc w:val="center"/>
        </w:trPr>
        <w:tc>
          <w:tcPr>
            <w:tcW w:w="217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59B2A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比较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27350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平方误差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29A27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绝对误差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4A51B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平方误差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2D08C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绝对误差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B4EB6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对 LSTM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0B7BB2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0.15 (0.880)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931D0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−3.15 (0.002)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CE9F2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−0.06 (0.949)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BC07F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−1.24 (0.215)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790E8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对 XGBoost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2F3D9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0.49 (0.627)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5B918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−2.02 (0.044)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EA5AD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−1.10 (0.274)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AC5E9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−2.11 (0.036)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B9ECE36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 对 XGBoost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59C1D7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0.61 (0.543)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6E0EE0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1.67 (0.096)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3D82EF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−0.72 (0.472)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D509AF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−0.64 (0.520)</w:t>
            </w:r>
          </w:p>
        </w:tc>
      </w:tr>
    </w:tbl>
    <w:p w14:paraId="095B4717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按未校正 p 值，测试期仅 SARIMA 在5%水平显著优于 Naive（平方误差 p=0.039，绝对误差 p=0.023）；TSLM 与动态回归在测试期绝对误差下显著劣于 Naive。前三名之间，平方误差下的两两差异在两个期间均不显著；绝对误差下，SARIMA 在测试期优于 XGBoost（p=0.036），在验证期优于 LSTM（p=0.002）和 XGBoost（p=0.044）。表9—10的40项检验经 Holm 校正后，仅 TSLM 劣于 Naive（验证期与测试期绝对误差）和动态回归劣于 Naive（验证期绝对误差）仍显著，其余差异均不显著。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对表9—11的 28 项测试期损失差检验，14阶 Ljung–Box 在5%水平下有 26 项拒绝无自相关，原 DM 方差设定需作稳健性检查。以 Bartlett 核、带宽7的 Newey–West 方差及自由度 n−1 的双侧 t 检验计算后，相对原始未校正 p 值，季节朴素 对 Naive的绝对损失比较（p：0.046→0.136）、SARIMA 对 Naive的平方损失比较（p：0.039→0.093）、SARIMA 对 Naive的绝对损失比较（p：0.023→0.065）、动态回归 对 Naive的绝对损失比较（p：0.015→0.075）、SARIMA 对 XGBoost的绝对损失比较（p：0.036→0.065）由显著变为不显著，其余项目的5%显著性判断不变。详细结果见附录D；这里比较的是未做多重比较校正的敏感性结果，不替代表9—10原有的 Holm 校正结论。</w:t>
      </w:r>
    </w:p>
    <w:p w14:paraId="0DC2FBC6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4.4 外部变量的作用</w:t>
      </w:r>
    </w:p>
    <w:p w14:paraId="0C419A2C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表11</w:t>
      </w:r>
    </w:p>
    <w:p w14:paraId="2B302A5F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价格历史模型与外部变量回归模型的 DM 检验</w:t>
      </w:r>
    </w:p>
    <w:p w14:paraId="7B3AD83D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注：负值表示前一个模型误差较小。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未做多重比较校正，属于补充比较。</w:t>
      </w: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459"/>
        <w:gridCol w:w="1750"/>
        <w:gridCol w:w="1750"/>
        <w:gridCol w:w="1750"/>
        <w:gridCol w:w="1750"/>
      </w:tblGrid>
      <w:tr>
        <w:trPr>
          <w:cantSplit/>
          <w:tblHeader/>
          <w:jc w:val="center"/>
        </w:trPr>
        <w:tc>
          <w:tcPr>
            <w:tcW w:w="2459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C4492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比较</w:t>
            </w:r>
          </w:p>
        </w:tc>
        <w:tc>
          <w:tcPr>
            <w:tcW w:w="17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37155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平方误差</w:t>
            </w:r>
          </w:p>
        </w:tc>
        <w:tc>
          <w:tcPr>
            <w:tcW w:w="17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3B737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绝对误差</w:t>
            </w:r>
          </w:p>
        </w:tc>
        <w:tc>
          <w:tcPr>
            <w:tcW w:w="17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C97E8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平方误差</w:t>
            </w:r>
          </w:p>
        </w:tc>
        <w:tc>
          <w:tcPr>
            <w:tcW w:w="17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08339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绝对误差</w:t>
            </w:r>
          </w:p>
        </w:tc>
      </w:tr>
      <w:tr>
        <w:trPr>
          <w:cantSplit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E000DC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 对 TSLM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8E022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−4.15 (&lt;0.001)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F5E40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−7.82 (&lt;0.001)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3A4B4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−4.70 (&lt;0.001)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67592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−7.39 (&lt;0.001)</w:t>
            </w:r>
          </w:p>
        </w:tc>
      </w:tr>
      <w:tr>
        <w:trPr>
          <w:cantSplit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3657A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 对动态回归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CDF25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−2.99 (0.003)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D6EED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−8.92 (&lt;0.001)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96666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−2.93 (0.004)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E3809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−5.45 (&lt;0.001)</w:t>
            </w:r>
          </w:p>
        </w:tc>
      </w:tr>
      <w:tr>
        <w:trPr>
          <w:cantSplit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D4FD3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 对 TSLM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02D9B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−1.13 (0.261)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66CD7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−4.36 (&lt;0.001)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E550D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−1.22 (0.223)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5AC5D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−3.12 (0.002)</w:t>
            </w:r>
          </w:p>
        </w:tc>
      </w:tr>
      <w:tr>
        <w:trPr>
          <w:cantSplit/>
          <w:jc w:val="center"/>
        </w:trPr>
        <w:tc>
          <w:tcPr>
            <w:tcW w:w="2459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F58255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 对动态回归</w:t>
            </w:r>
          </w:p>
        </w:tc>
        <w:tc>
          <w:tcPr>
            <w:tcW w:w="17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95CC00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−0.62 (0.536)</w:t>
            </w:r>
          </w:p>
        </w:tc>
        <w:tc>
          <w:tcPr>
            <w:tcW w:w="17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BFDCAA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−5.43 (&lt;0.001)</w:t>
            </w:r>
          </w:p>
        </w:tc>
        <w:tc>
          <w:tcPr>
            <w:tcW w:w="17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81363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0.47 (0.638)</w:t>
            </w:r>
          </w:p>
        </w:tc>
        <w:tc>
          <w:tcPr>
            <w:tcW w:w="17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0A526C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−1.15 (0.252)</w:t>
            </w:r>
          </w:p>
        </w:tc>
      </w:tr>
    </w:tbl>
    <w:p w14:paraId="1B86A07C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SARIMA 在两个期间、两种损失下均显著优于 TSLM 与动态回归；ETS 在绝对误差下优于 TSLM，测试期与动态回归无显著差异。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但模型结构也有差异，这组比较不能单独识别外部变量的增益；同一模型内的分步比较见表12。</w:t>
      </w:r>
    </w:p>
    <w:p w14:paraId="16C78659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表12</w:t>
      </w:r>
    </w:p>
    <w:p w14:paraId="0BD2A9C3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同一模型分步加入外部变量的测试误差</w:t>
      </w:r>
    </w:p>
    <w:p w14:paraId="17E3B69D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注：M0为价格历史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（动态回归另含验证期保留的 TPCRegime）</w:t>
      </w: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；M1加需求；M2加备用与调频；M3加燃料；M4加温度与日历。每步在验证期独立调参后冻结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；动态回归各步均含验证期保留的 TPCRegime；改善率按未四舍五入的 RMSE 计算</w:t>
      </w: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797"/>
        <w:gridCol w:w="1135"/>
        <w:gridCol w:w="1513"/>
        <w:gridCol w:w="1513"/>
        <w:gridCol w:w="1702"/>
        <w:gridCol w:w="1797"/>
      </w:tblGrid>
      <w:tr>
        <w:trPr>
          <w:cantSplit/>
          <w:tblHeader/>
          <w:jc w:val="center"/>
        </w:trPr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79BAE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模型</w:t>
            </w:r>
          </w:p>
        </w:tc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032C9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M步骤</w:t>
            </w:r>
          </w:p>
        </w:tc>
        <w:tc>
          <w:tcPr>
            <w:tcW w:w="1513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0D1A6F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RMSE</w:t>
            </w:r>
          </w:p>
        </w:tc>
        <w:tc>
          <w:tcPr>
            <w:tcW w:w="1513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0042E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MAE</w:t>
            </w:r>
          </w:p>
        </w:tc>
        <w:tc>
          <w:tcPr>
            <w:tcW w:w="170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136F9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边际改善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AC94E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累计改善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B1CE61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47404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79798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50.04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37D71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27.56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430C7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41B77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53EA0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45E0A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C8B69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49.81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D11C11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27.66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2910A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0.4%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6FCDB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0.4%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0709E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D13E85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C624E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55.53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81B78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33.12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6BD16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-11.5%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4D17D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-11.0%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14F11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71A8A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5F78A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55.70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A3F5F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33.44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20862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-0.3%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C8976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-11.3%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DD7A0A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9FB65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22DFE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56.97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F37E0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37.40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368A5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-2.3%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66F7F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-13.9%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5AED7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54872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D2DC3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52.18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56B7B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32.13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D1E45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3255D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D12C3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9B2D7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2C6AD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51.84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0B01C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31.07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04F58E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0.6%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125F4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0.6%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0B864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2A0DC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5F84E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53.09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B7A643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31.84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62703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-2.4%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779B3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-1.8%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6C5DD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57CA0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EF5E9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52.04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0CA91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32.10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BF8FD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2.0%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FE766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E95758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C8B751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2D6AE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53.02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6BF16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31.24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188DBA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-1.9%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B01F0D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-1.6%</w:t>
            </w:r>
          </w:p>
        </w:tc>
      </w:tr>
    </w:tbl>
    <w:p w14:paraId="15E16B65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需求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带来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两个模型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测试 RMSE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的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小幅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数值改善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（0.4%与0.6%），加入辅助服务价格后分别上升11.5%和2.4%；完整 M4 相较 M0，动态回归的 RMSE 增加13.9%，XGBoost 增加1.6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%。2026年主备用价格均值为18.7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SGD/MWh，远高于训练期的1.6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；应急备用与调频价格在训练期的相关系数为0.85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。这两点可能是 M2 恶化的原因，下文的稳健性检验支持这一解释。温度与日历同时加入，无法区分各自贡献。</w:t>
      </w:r>
    </w:p>
    <w:p w14:paraId="03E1CAAD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这四种处理是在看到表 12 中测试期 M2 变差后才设计的，属于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事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后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探索性检验。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为检验辅助服务输入的尺度与相关性，对 M2—M4 尝试四种处理：主备用价格取 log(1+x) 或剔除，应急备用与调频价格二选一。四种组合与超参数一起按2025年验证 RMSE 选定后冻结，再滚动预测测试期，TPC 设定与表12相同。动态回归与 XGBoost 的 M2、M3 均选中“剔除主备用、仅保留应急备用”；动态回归 M4 选中“主备用取 log(1+x)、保留调频”，XGBoost M4 选中“剔除主备用、仅保留调频”。</w:t>
      </w:r>
    </w:p>
    <w:p w14:paraId="10DFA72D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动态回归对这一处理敏感：测试 RMSE 在 M2 由55.53降至49.93（10.1%），M3 由55.70降至50.44（9.4%），M4 由56.97降至53.68（5.8%）。与原设定的 DM 检验在两种损失下均显著；对6次比较做 Holm 校正后，M2 与 M3 仍显著，M4 在平方误差下不显著（p=0.066）。修正后 M2 的 RMSE 与 M1（49.81）接近，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结果与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主备用价格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尺度变化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及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辅助价格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共线性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的解释一致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但处理中同时涉及删除、变换和重新调参，无法分别识别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。XGBoost 的测试 RMSE 变化在−0.7%至4.0%之间，DM 检验均不显著；树模型不受单调变换影响，对相关输入也较不敏感。</w:t>
      </w:r>
    </w:p>
    <w:p w14:paraId="63183330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若把原设定作为第五个选项，验证期只会在动态回归 M2、M3 与 XGBoost M2 采用修正方案；动态回归 M4 与 XGBoost M3、M4 原设定的验证 RMSE（41.62、35.46、35.23）低于所选修正方案（41.82、35.62、35.93），仍会保留原设定。因此本检验仅作稳健性分析，不改变3.5节冻结的设定和 XGBoost 的推荐；修正后的动态回归 M4（53.68）仍高于 SARIMA（50.21）。</w:t>
      </w:r>
    </w:p>
    <w:p w14:paraId="0828FF2E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4.5 模型推荐与解释范围</w:t>
      </w:r>
    </w:p>
    <w:p w14:paraId="27D2414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按3.3节的推荐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规则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推荐 XGBoost：其验证 RMSE 为35.23，LSTM（35.92）与 SARIMA（36.16）均高出1%以上。测试期 SARIMA 的 RMSE 最低（50.21），LSTM 为50.40，XGBoost 为53.02；平方误差下三者两两差异均不显著，绝对误差下 SARIMA 优于 XGBoost 未校正时显著（p=0.036），Holm 校正后不显著。推荐依事先规则确定，不因测试期结果改变；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XGBoost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测试期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RMSE 高于 SARIMA，但经 Holm 校正后差异不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显著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；差异不显著不等于两者等效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</w:t>
      </w:r>
    </w:p>
    <w:p w14:paraId="78F27CD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验证期与测试期排名不一致，可从四方面解释。第一，前三名差距小：验证 RMSE 相差不到3%，测试期平方误差的 DM 检验均不显著，单一期间的排名本身噪声较大。第二，XGBoost 与 LSTM 各从12组候选中按验证 RMSE 选出，验证误差含选择带来的乐观偏差；ETS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与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SARIMA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的结构未经验证期挑选；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动态回归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是否保留 TPC 由验证期决定，仍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有一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定的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选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择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偏差。</w:t>
      </w:r>
    </w:p>
    <w:p w14:paraId="2F2B3B7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第三，两期价格环境不同：日均 USEP 由2025年的116.57升至2026年前八个月的197.10 SGD/MWh，标准差由42.41升至81.21。测试期价格最高的10%日子里，SARIMA、XGBoost 与 LSTM 平均低估79.9、89.5和100.3 SGD/MWh；SARIMA 每日以最新价格更新状态，对水平上移反应较快。XGBoost 的外部变量在验证期有益，测试期则 M0 的 RMSE（52.18）低于 M4（53.02）（表12）。第四，SARIMA 相对 XGBoost 的平方误差优势中，差距最大的10天贡献36%；剔除这10天后，两者 RMSE 为37.64和40.13，优势并非仅来自少数日期。</w:t>
      </w:r>
    </w:p>
    <w:p w14:paraId="481E47A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实时应用需按 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EMC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和 MSS 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的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发布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时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间重新构造信息集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 (EMC n.d.b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;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MSS n.d.)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本研究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的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信息集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限制见3.3节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。测试期仅覆盖2026年前八个月，且价格水平较2025年回升，结论适用于该窗口；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测试期各方法普遍低估，高价日低估更明显（表8及上文）。</w:t>
      </w:r>
    </w:p>
    <w:p w14:paraId="4CAEF6B4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>5 实际预测</w:t>
      </w:r>
    </w:p>
    <w:p w14:paraId="6F3B43F6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4"/>
          <w:szCs w:val="26"/>
        </w:rPr>
        <w:t>5.1 数据截止后的下一日预测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以 2026 年 8 月 31 日为截止日，使用最终历史记录及 3.5 节冻结设置，生成 9 月 1 日的一日超前预测。最终记录有发布延迟，本例未复现实时信息集。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表13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2026年9月1日一日超前预测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358"/>
        <w:gridCol w:w="1300"/>
        <w:gridCol w:w="2900"/>
        <w:gridCol w:w="2900"/>
      </w:tblGrid>
      <w:tr>
        <w:trPr>
          <w:cantSplit/>
          <w:tblHeader/>
          <w:jc w:val="center"/>
        </w:trPr>
        <w:tc>
          <w:tcPr>
            <w:tcW w:w="23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方法</w:t>
            </w:r>
          </w:p>
        </w:tc>
        <w:tc>
          <w:tcPr>
            <w:tcW w:w="13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点预测</w:t>
            </w:r>
          </w:p>
        </w:tc>
        <w:tc>
          <w:tcPr>
            <w:tcW w:w="29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80% 区间</w:t>
            </w:r>
          </w:p>
        </w:tc>
        <w:tc>
          <w:tcPr>
            <w:tcW w:w="29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95% 区间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LSTM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374.85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326.87—422.84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236.46—513.25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季节朴素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352.84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284.70—420.97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194.85—510.82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XGBoost（推荐）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334.13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286.07—382.19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212.12—456.15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ETS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329.82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266.66—392.98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187.34—472.29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292.49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243.56—341.43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182.95—402.04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动态回归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289.99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231.33—348.65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143.13—436.86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TSLM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286.81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218.47—355.14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119.87—453.74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Naive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270.61</w:t>
            </w:r>
          </w:p>
        </w:tc>
        <w:tc>
          <w:tcPr>
            <w:tcW w:w="29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222.14—319.08</w:t>
            </w:r>
          </w:p>
        </w:tc>
        <w:tc>
          <w:tcPr>
            <w:tcW w:w="29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118.36—422.85</w:t>
            </w:r>
          </w:p>
        </w:tc>
      </w:tr>
    </w:tbl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注：单位为 SGD/MWh。经验区间取截至 8 月 31 日最近 180 条已实现的一步绝对误差，秩为 ⌈(n+1)(1−α)⌉，围绕点预测对称展开；n 为误差条数，α 为未覆盖概率。资料来源：R 输出（NextDay 表）。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以 XGBoost 为主：点预测 334.13，80% 区间 286.07—382.19，95% 区间 212.12—456.15 SGD/MWh。测试期实际覆盖率分别为 66.7% 和 88.1%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，低于名义水平，区间可能偏窄。其余模型作为对照，单日结果不能用来比较模型优劣。</w:t>
      </w:r>
    </w:p>
    <w:p w14:paraId="6F3B43F6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4"/>
          <w:szCs w:val="26"/>
        </w:rPr>
        <w:t>5.2 一个月预测</w:t>
      </w:r>
    </w:p>
    <w:p w14:paraId="4FAB15C6" w14:textId="77777777">
      <w:pPr>
        <w:pStyle w:val="Heading3"/>
        <w:jc w:val="both"/>
      </w:pPr>
      <w:r>
        <w:rPr>
          <w:color w:val="FF0000"/>
        </w:rPr>
        <w:t>5.2.1 方法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SARIMA 沿用 3.5 节冻结设定，以 2021-01-01 至 2026-08-31 数据重估，预测未来 30 天；Naive 将 8 月 31 日价格延续，作为参照。XGBoost 的多步预测需先假设前一天的外部变量，因此不用于本月度展望。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SARIMA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是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依据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2025 年回测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事后选取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的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示例：其在该年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三个步长段中 RMSE 均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低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于 ETS，但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选择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时已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看到两期回测结果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，不能视为预先指定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。月度结果主要用于展示预测路径与不确定性，推荐力度低于一日预测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。零售商和大用户按月安排采购与对冲，故采用一个月；回测误差和区间随步长扩大，更长期限的参考价值有限。</w:t>
      </w:r>
    </w:p>
    <w:p w14:paraId="4FAB15C6" w14:textId="77777777">
      <w:pPr>
        <w:pStyle w:val="Heading3"/>
        <w:jc w:val="both"/>
      </w:pPr>
      <w:r>
        <w:rPr>
          <w:color w:val="FF0000"/>
        </w:rPr>
        <w:t>5.2.2 回测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滚动起点每 7 天一个，2025 年有 48 条路径，2026 年有 31 条，每条预测 30 天 (Hyndman and Athanasopoulos 2021, chap. 5)。表14仅比较步长段及整段均价；同一步长总落在同一星期几，且起点样本少，不解读单个步长。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表14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不同步长段与30天均价的回测 RMSE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458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rPr>
          <w:cantSplit/>
          <w:tblHeader/>
          <w:jc w:val="center"/>
        </w:trPr>
        <w:tc>
          <w:tcPr>
            <w:tcW w:w="14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步长段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2025 Naive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2025 季节朴素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2025 SARIMA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2025 ETS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2026 Naive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2026 季节朴素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2026 SARIMA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2026 ETS</w:t>
            </w:r>
          </w:p>
        </w:tc>
      </w:tr>
      <w:tr>
        <w:trPr>
          <w:cantSplit/>
          <w:jc w:val="center"/>
        </w:trPr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1–7 天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48.9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52.8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38.1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42.9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35.9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43.8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35.6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38.8</w:t>
            </w:r>
          </w:p>
        </w:tc>
      </w:tr>
      <w:tr>
        <w:trPr>
          <w:cantSplit/>
          <w:jc w:val="center"/>
        </w:trPr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8–14 天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54.8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57.1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43.1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49.3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44.1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46.5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44.4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46.4</w:t>
            </w:r>
          </w:p>
        </w:tc>
      </w:tr>
      <w:tr>
        <w:trPr>
          <w:cantSplit/>
          <w:jc w:val="center"/>
        </w:trPr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15–30 天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65.6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64.7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47.8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59.9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59.5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63.4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66.8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62.4</w:t>
            </w:r>
          </w:p>
        </w:tc>
      </w:tr>
      <w:tr>
        <w:trPr>
          <w:cantSplit/>
          <w:jc w:val="center"/>
        </w:trPr>
        <w:tc>
          <w:tcPr>
            <w:tcW w:w="14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30 天均价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43.6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29.1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20.2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35.5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31.2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27.3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37.4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33.0</w:t>
            </w:r>
          </w:p>
        </w:tc>
      </w:tr>
    </w:tbl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注：单位为 SGD/MWh；均价误差按每条路径的 30 天实际均价减预测均价计算。资料来源：R 输出（Horizon_Backtest 表）。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2025 年 SARIMA 明显优于 Naive；2026 年第 1–14 天与 Naive 大致持平，第 15–30 天及 30 天均价则不如 Naive。2026 年 SARIMA 三段平均误差（实际−预测）依次为 +15.6、+25.2、+42.1 SGD/MWh，呈系统性低估，且偏差随步长扩大。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2026 年 30 天均价的 RMSE 以季节朴素最低（27.3 SGD/MWh），SARIMA 不优于简单基准。</w:t>
      </w:r>
    </w:p>
    <w:p w14:paraId="4FAB15C6" w14:textId="77777777">
      <w:pPr>
        <w:pStyle w:val="Heading3"/>
        <w:jc w:val="both"/>
      </w:pPr>
      <w:r>
        <w:rPr>
          <w:color w:val="FF0000"/>
        </w:rPr>
        <w:t>5.2.3 区间校准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模型自带区间过宽，步长段回测覆盖率约为 98%–100%；新息方差受 2021–2023 年高波动期主导。改用与 5.1 节相同的绝对误差秩规则，按步长段分组构造对称经验区间；均价单独校准。表15用 2025 年误差构造区间，在 2026 年检验覆盖率。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表15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2025年误差校准区间在2026年的实际覆盖率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891"/>
        <w:gridCol w:w="1891"/>
        <w:gridCol w:w="1891"/>
        <w:gridCol w:w="1891"/>
        <w:gridCol w:w="1891"/>
      </w:tblGrid>
      <w:tr>
        <w:trPr>
          <w:cantSplit/>
          <w:tblHeader/>
          <w:jc w:val="center"/>
        </w:trPr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步长段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80%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95%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Naive 80%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Naive 95%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1–7 天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74.7%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91.2%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72.4%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99.5%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8–14 天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67.3%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89.4%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75.6%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99.5%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15–30 天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57.3%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85.7%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82.7%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97.2%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 天均价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48.4%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87.1%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90.3%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100.0%</w:t>
            </w:r>
          </w:p>
        </w:tc>
      </w:tr>
    </w:tbl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注：百分比为实际覆盖率，列标题百分比为名义水平。资料来源：R 输出（Horizon_Backtest 表）。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SARIMA 的覆盖不足随步长扩大而加重。最终区间只用 2026 年回测误差构造，与 5.1 节只用最近已实现误差的原则一致；这样构造的最终区间无法再做样本外检验。30 天均价只有 31 条误差，95% 半径等于其中最大绝对误差，估计较不稳定。</w:t>
      </w:r>
    </w:p>
    <w:p w14:paraId="4FAB15C6" w14:textId="77777777">
      <w:pPr>
        <w:pStyle w:val="Heading3"/>
        <w:jc w:val="both"/>
      </w:pPr>
      <w:r>
        <w:rPr>
          <w:color w:val="FF0000"/>
        </w:rPr>
        <w:t>5.2.4 预测结果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表16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9月代表日期与月均价预测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558"/>
        <w:gridCol w:w="1300"/>
        <w:gridCol w:w="2800"/>
        <w:gridCol w:w="2800"/>
      </w:tblGrid>
      <w:tr>
        <w:trPr>
          <w:cantSplit/>
          <w:tblHeader/>
          <w:jc w:val="center"/>
        </w:trPr>
        <w:tc>
          <w:tcPr>
            <w:tcW w:w="25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对象</w:t>
            </w:r>
          </w:p>
        </w:tc>
        <w:tc>
          <w:tcPr>
            <w:tcW w:w="13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点预测</w:t>
            </w:r>
          </w:p>
        </w:tc>
        <w:tc>
          <w:tcPr>
            <w:tcW w:w="28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经验 80% 区间</w:t>
            </w:r>
          </w:p>
        </w:tc>
        <w:tc>
          <w:tcPr>
            <w:tcW w:w="28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经验 95% 区间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第 1 天（SARIMA）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292.5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258.8—326.2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217.9—367.1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第 7 天（SARIMA）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307.4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273.7—341.0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232.8—382.0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第 14 天（SARIMA）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286.3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238.4—334.2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197.1—375.5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第 30 天（SARIMA）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285.3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219.4—351.3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150.5—420.1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月均价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291.7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242.6—340.8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194.3—389.2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Naive 月均价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270.6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235.3—305.9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177.9—363.3</w:t>
            </w:r>
          </w:p>
        </w:tc>
      </w:tr>
    </w:tbl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注：单位为 SGD/MWh；预测起点为 2026 年 8 月 31 日，月均价对应 9 月全部自然日；经验区间仅用 2026 年回测误差校准。资料来源：R 输出（Sept_Path、Sept_Mean 表）。</w:t>
      </w:r>
    </w:p>
    <w:p w14:paraId="02DDC4F8" w14:textId="77777777">
      <w:pPr>
        <w:keepNext/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24450" cy="2562225"/>
            <wp:docPr id="100003" name="Picture 1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eptember_path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256222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0DA055C" w14:textId="77777777">
      <w:pPr>
        <w:pStyle w:val="Caption"/>
        <w:keepNext w:val="0"/>
        <w:spacing w:after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rPr>
          <w:color w:val="FF0000"/>
        </w:rPr>
        <w:t>图4 2026年8月实际日价与9月 SARIMA 预测路径</w:t>
      </w:r>
    </w:p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注：单位为 SGD/MWh；预测起点为 2026 年 8 月 31 日，阴影为 80%/95% 经验区间，同时列示 Naive 参照线与 9 月 1 日 XGBoost 点预测。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区间半径按步长段（1–7、8–14、15–30 天）取值，因此在第 8 天和第 15 天跳宽。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资料来源：EMC (n.d.b)，R 输出。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SARIMA 的月均价为 291.7，80% 区间为 242.6—340.8，95% 区间为 194.3—389.2 SGD/MWh；Naive 月均价为 270.6。两者相差约 21，小于各自区间半径，应解读为价格水平的范围。回测显示实际价格高于预测的风险大于低于预测的风险。9 月 1 日 SARIMA 在 5.1 与 5.2 节的区间采用不同误差样本，单看该日以表13为准。逐日预测见附录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E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</w:t>
      </w:r>
    </w:p>
    <w:p w14:paraId="4FAB15C6" w14:textId="77777777">
      <w:pPr>
        <w:pStyle w:val="Heading3"/>
        <w:jc w:val="both"/>
      </w:pPr>
      <w:r>
        <w:rPr>
          <w:color w:val="FF0000"/>
        </w:rPr>
        <w:t>5.2.5 局限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SARIMA 存在系统性低估，且步长越长越明显；对称区间未修正偏差。区间基于历史误差，无法预见价格水平突变。回测样本有限，重叠路径也并非相互独立，覆盖率不宜视为未来保证。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8 月日价波动明显高于 2026 年前几个月，而区间由 2026 年 1–8 月的整体回测误差构造，可能低估近期的不确定性。</w:t>
      </w:r>
    </w:p>
    <w:p w14:paraId="5B0A2523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6 结论</w:t>
      </w:r>
    </w:p>
    <w:p w14:paraId="2F3F949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按3.3节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的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验证期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规则，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一日预测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推荐 XGBoost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；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测试期 SARIMA 的 RMSE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较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低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但经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Holm 校正后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差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不显著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，不意味着两者等效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模型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排名随时期变化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且 DM 结论对损失差自相关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的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处理敏感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选型结论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存在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不确定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性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同一模型内，需求仅带来小幅数值改善，完整外部变量组未改善样本外预测。辅助服务输入的探索性处理与尺度变化及共线性的解释一致，但不能分别识别删除、变换和重新调参的作用，因此不能据此认定辅助服务信息本身无效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测试期均值约为 2025 年的 1.69 倍，标准差约为 1.91 倍（按表3保留两位小数的列示值计算），各模型对高价日普遍低估。月度 SARIMA 是依据回测选取的路径与不确定性展示示例，2026 年均价误差不优于简单基准，推荐力度低于一日预测；对称历史误差区间未修正系统性低估，也可能低估近期的不确定性。</w:t>
      </w:r>
    </w:p>
    <w:p w14:paraId="10A6314C" w14:textId="77777777">
      <w:pPr>
        <w:pStyle w:val="Heading1"/>
        <w:pageBreakBefore/>
      </w:pPr>
      <w:r>
        <w:lastRenderedPageBreak/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参考文献</w:t>
      </w:r>
    </w:p>
    <w:p w14:paraId="52BDE92E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Ang, B. W., Wang, H., &amp; Ma, X. (2017). Climatic Influence on Electricity Consumption: The Case of Singapore and Hong Kong.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Energy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127, 534-543.</w:t>
      </w:r>
    </w:p>
    <w:p w14:paraId="5AA768DE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Athanasopoulos, G., &amp; Kuroptev, K. (n.d.). Diebold-Mariano Test for Predictive Accuracy. forecast Package Documentation. Available at </w:t>
      </w:r>
      <w:hyperlink r:id="rId12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https://pkg.robjhyndman.com/forecast/reference/dm.test.html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636F00B6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Cai, J., Li, W., &amp; Wang, W. (2025). Electricity Market Predictability: Virtues of Machine Learning and Links to the Macroeconomy. arXiv Working Paper 2507.07477. Available at </w:t>
      </w:r>
      <w:hyperlink r:id="rId13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https://arxiv.org/abs/2507.07477v1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347B2DD2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Chen, T., &amp; Guestrin, C. (2016). XGBoost: A Scalable Tree Boosting System. arXiv Working Paper 1603.02754. Available at </w:t>
      </w:r>
      <w:hyperlink r:id="rId14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https://arxiv.org/abs/1603.02754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749993BF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Diebold, F. X., &amp; Mariano, R. S. (1995). Comparing Predictive Accuracy.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Journal of Business &amp; Economic Statistics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13(3), 253-263.</w:t>
      </w:r>
    </w:p>
    <w:p w14:paraId="42C60B03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Authority (EMA). (2023). Introduction of the Temporary Price Cap. Available at </w:t>
      </w:r>
      <w:hyperlink r:id="rId16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https://www.ema.gov.sg/news-events/news/media-releases/2023/introduction-of-the-temporary-price-cap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42A138E6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Authority (EMA). (n.d.a). Singapore Energy Statistics: Chapter 2, Energy Transformation. Available at </w:t>
      </w:r>
      <w:hyperlink r:id="rId17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https://www.ema.gov.sg/resources/singapore-energy-statistics/chapter2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3E109BFB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Authority (EMA). (n.d.b). Singapore Energy Statistics: Chapter 5, Energy Prices. Available at </w:t>
      </w:r>
      <w:hyperlink r:id="rId18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https://www.ema.gov.sg/resources/singapore-energy-statistics/chapter5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1E3CD084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Authority (EMA). (n.d.c). What Is Affecting Energy Prices in Singapore? Available at </w:t>
      </w:r>
      <w:hyperlink r:id="rId19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https://www.ema.gov.sg/consumer-information/energy-prices-in-singapore-what-you-need-to-know/what-is-affecting-energy-prices-in-singapore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1E1813C0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Company (EMC). (n.d.a). Guide to Prices. Available at </w:t>
      </w:r>
      <w:hyperlink r:id="rId20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https://www.nems.emcsg.com/Guide-To-Prices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1CBA5E48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Company (EMC). (n.d.b). NEMS Prices. Available at </w:t>
      </w:r>
      <w:hyperlink r:id="rId21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https://www.nems.emcsg.com/nems-prices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34BFA61B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Harvey, D., Leybourne, S., &amp; Newbold, P. (1997). Testing the Equality of Prediction Mean Squared Errors.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International Journal of Forecasting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13(2), 281-291.</w:t>
      </w:r>
    </w:p>
    <w:p w14:paraId="37542B42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Hochreiter, S., &amp; Schmidhuber, J. (1997). Long Short-Term Memory.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Neural Computation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9(8), 1735-1780.</w:t>
      </w:r>
    </w:p>
    <w:p w14:paraId="330C4776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Hyndman, R. J., &amp; Athanasopoulos, G. (2021). Forecasting: Principles and Practice (3rd ed.).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OTexts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. Available at </w:t>
      </w:r>
      <w:hyperlink r:id="rId24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https://otexts.com/fpp3/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791E5474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Kwiatkowski, D., Phillips, P. C. B., Schmidt, P., &amp; Shin, Y. (1992). Testing the Null Hypothesis of Stationarity against the Alternative of a Unit Root: How Sure Are We That Economic Time Series Have a Unit Root?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Journal of Econometrics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54(1-3), 159-178.</w:t>
      </w:r>
    </w:p>
    <w:p w14:paraId="1B9AD723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Ljung, G. M., &amp; Box, G. E. P. (1978). On a Measure of Lack of Fit in Time Series Models.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Biometrika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65(2), 297-303.</w:t>
      </w:r>
    </w:p>
    <w:p w14:paraId="1E3C09E5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Meteorological Service Singapore (MSS). (n.d.). Historical Daily Records. Available at </w:t>
      </w:r>
      <w:hyperlink r:id="rId27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https://www.weather.gov.sg/climate-historical-daily/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0054682B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Ministry of Manpower (MOM). (2023). Public Holiday on Polling Day: 1 September 2023. Available at </w:t>
      </w:r>
      <w:hyperlink r:id="rId28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https://www.mom.gov.sg/newsroom/press-releases/2023/0822-public-holiday-on-polling-day---1-sep-2023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412CE228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Ministry of Manpower (MOM). (2025). Public Holiday on Polling Day: 3 May 2025. Available at </w:t>
      </w:r>
      <w:hyperlink r:id="rId29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https://www.mom.gov.sg/newsroom/press-releases/2025/0415-public-holiday-on-polling-day_3-may-2025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71ECFCA2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Ministry of Manpower (MOM). (n.d.). Public Holidays. Available at </w:t>
      </w:r>
      <w:hyperlink r:id="rId30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https://www.mom.gov.sg/employment-practices/public-holidays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2BA4D4DB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Ministry of Trade and Industry (MTI). (2022). Oral Reply to PQs on Temporary Electricity Contracting Support Scheme (TRECS). Available at </w:t>
      </w:r>
      <w:hyperlink r:id="rId31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https://www.meti.gov.sg/newsroom/oral-reply-to-pqs-on-temporary-electricity-contracting-support-scheme--trecs-/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6D868EBA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Monetary Authority of Singapore (MAS). (n.d.). Exchange Rates. Available at </w:t>
      </w:r>
      <w:hyperlink r:id="rId32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https://eservices.mas.gov.sg/Statistics/msb/ExchangeRates.aspx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5E1E661C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Sai, W., Pan, Z., Liu, S., Jiao, Z., Zhong, Z., Miao, B., &amp; Chan, S. H. (2023). Event-Driven Forecasting of Wholesale Electricity Price and Frequency Regulation Price Using Machine Learning Algorithms.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Applied Energy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352, 121989.</w:t>
      </w:r>
    </w:p>
    <w:p w14:paraId="4F4039A1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Said, S. E., &amp; Dickey, D. A. (1984). Testing for Unit Roots in Autoregressive-Moving Average Models of Unknown Order.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Biometrika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71(3), 599-607.</w:t>
      </w:r>
    </w:p>
    <w:p w14:paraId="6DEFC02F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Trapletti, A., &amp; Hornik, K. (2026). tseries: Time Series Analysis and Computational Finance. Available at </w:t>
      </w:r>
      <w:hyperlink r:id="rId35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https://cran.r-project.org/web/packages/tseries/tseries.pdf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21ACBE17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U.S. Energy Information Administration (EIA). (n.d.). Europe Brent Spot Price FOB (Dollars per Barrel). Available at </w:t>
      </w:r>
      <w:hyperlink r:id="rId36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https://www.eia.gov/dnav/pet/hist/RBRTED.htm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7B054B4C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Weron, R. (2014). Electricity Price Forecasting: A Review of the State-of-the-Art with a Look into the Future.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International Journal of Forecasting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30(4), 1030-1081.</w:t>
      </w:r>
    </w:p>
    <w:p w14:paraId="29BD1079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附录</w:t>
      </w: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>A</w:t>
      </w: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 xml:space="preserve"> 温度站点补值</w:t>
      </w:r>
    </w:p>
    <w:p w14:paraId="552DAB5A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五站原始均值有174天因至少一站缺测而无法计算。Changi 全期完整，其余四站分别缺测30、31、76和50天，最长连续缺口36天。缺值在站点层面重建后再取五站均值，保留实测值。</w:t>
      </w:r>
    </w:p>
    <w:p w14:paraId="54137AC7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各站 Ridge 模型预测相对 Changi 的温差，输入为其他站温差与月份正余弦项；缺失输入由当前训练历史中位数填补。正则化仅在2021—2024年三个时间段内，以7天和36天遮蔽验证选择；验证及测试每周扩展拟合时仅使用此前数据。</w:t>
      </w:r>
    </w:p>
    <w:p w14:paraId="0A5A1164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</w:t>
      </w: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A</w:t>
      </w: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1</w:t>
      </w:r>
    </w:p>
    <w:p w14:paraId="4772236F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温度站点重建误差</w:t>
      </w:r>
    </w:p>
    <w:p w14:paraId="61D67095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注：遮蔽次数为评价次数，重叠日期可重复参与评价。资料来源：Meteorological Service Singapore (MSS n.d.)，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计算结果。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837"/>
        <w:gridCol w:w="1230"/>
        <w:gridCol w:w="1797"/>
        <w:gridCol w:w="1797"/>
        <w:gridCol w:w="1797"/>
      </w:tblGrid>
      <w:tr>
        <w:trPr>
          <w:cantSplit/>
          <w:tblHeader/>
          <w:jc w:val="center"/>
        </w:trPr>
        <w:tc>
          <w:tcPr>
            <w:tcW w:w="283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59EECA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站点</w:t>
            </w:r>
          </w:p>
        </w:tc>
        <w:tc>
          <w:tcPr>
            <w:tcW w:w="123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2A7D7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λ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1C46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遮蔽次数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C4AC4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MAE ℃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125D7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RMSE ℃</w:t>
            </w:r>
          </w:p>
        </w:tc>
      </w:tr>
      <w:tr>
        <w:trPr>
          <w:cantSplit/>
          <w:jc w:val="center"/>
        </w:trPr>
        <w:tc>
          <w:tcPr>
            <w:tcW w:w="283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7DFD4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Admiralty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6B63B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DE31A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129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23FEB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F019B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0.20</w:t>
            </w:r>
          </w:p>
        </w:tc>
      </w:tr>
      <w:tr>
        <w:trPr>
          <w:cantSplit/>
          <w:jc w:val="center"/>
        </w:trPr>
        <w:tc>
          <w:tcPr>
            <w:tcW w:w="283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B6CAF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Ang_Mo_Kio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9437D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2E5CF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129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B041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C8BFB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0.21</w:t>
            </w:r>
          </w:p>
        </w:tc>
      </w:tr>
      <w:tr>
        <w:trPr>
          <w:cantSplit/>
          <w:jc w:val="center"/>
        </w:trPr>
        <w:tc>
          <w:tcPr>
            <w:tcW w:w="283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5B109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Jurong_West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979DA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892AF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126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41871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0.36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E85CE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0.46</w:t>
            </w:r>
          </w:p>
        </w:tc>
      </w:tr>
      <w:tr>
        <w:trPr>
          <w:cantSplit/>
          <w:jc w:val="center"/>
        </w:trPr>
        <w:tc>
          <w:tcPr>
            <w:tcW w:w="283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D93CC5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Sentosa_Island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FD18BF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9AB46A7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113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C26AC1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0.38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865225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0.49</w:t>
            </w:r>
          </w:p>
        </w:tc>
      </w:tr>
    </w:tbl>
    <w:p w14:paraId="56D6107A"/>
    <w:p w14:paraId="4CAEF6B4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>附录B 复现说明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以下结果均由 R 重跑得到（2026年10月11日；R 4.6.1，forecast 9.0.2，tseries 0.10-63）。季节朴素、ETS、SARIMA、TSLM 与动态回归按3.5节的课程方法重新选型和预测；XGBoost 的缓存预测已用提交的代码重跑核实，结果完全一致；LSTM 的预测来自此前一次运行，模型代码相同，但因 TensorFlow 版本和硬件不同，重跑可能有小幅差异。原稿中由 Python 复算的 Naive、ADF/KPSS、Ljung–Box 与 DM 数值均已替换为 R 输出。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表5使用 R 中 tseries::adf.test 与 kpss.test；结果与原稿按 R 默认设定用 Python 复算的数值一致。表5原注的软件版本及 tseries 手册版本均为 R 4.6.1、tseries 0.10-63；最新渲染末尾 sessionInfo() 另确认 forecast 9.0.2。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默认模式 run_models: false 读取已保存的一日预测和辅助服务稳健性结果，并重新生成统计检验、图表、九月路径与回测；它不重新训练 XGBoost 或 LSTM。完整模型运行使用 run_models: true。DM_HAC 与 Candidates 均由默认渲染导出；Candidates 保留代码实际抽样顺序。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本次新增导出后，原有工作表的全部单元格与修改前一致。报告中的模型结果取自 output/report_tables.xlsx；软件版本以最新 HTML 的 sessionInfo() 为准。</w:t>
      </w:r>
    </w:p>
    <w:p w14:paraId="4CAEF6B4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>附录C 实际抽中的调参组合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固定种子为 2026；XGBoost 从 96 种组合中抽取 12 组，LSTM 从 24 种组合中抽取 12 组。两次抽样依次执行且不重置种子，下表按抽样顺序列出；空缺参数不适用于该模型。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表C1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XGBoost 实际抽中的候选组合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658"/>
        <w:gridCol w:w="1100"/>
        <w:gridCol w:w="1300"/>
        <w:gridCol w:w="2400"/>
        <w:gridCol w:w="1400"/>
        <w:gridCol w:w="1400"/>
        <w:gridCol w:w="1200"/>
      </w:tblGrid>
      <w:tr>
        <w:trPr>
          <w:cantSplit/>
          <w:tblHeader/>
          <w:jc w:val="center"/>
        </w:trPr>
        <w:tc>
          <w:tcPr>
            <w:tcW w:w="6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顺序</w:t>
            </w:r>
          </w:p>
        </w:tc>
        <w:tc>
          <w:tcPr>
            <w:tcW w:w="11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树深</w:t>
            </w:r>
          </w:p>
        </w:tc>
        <w:tc>
          <w:tcPr>
            <w:tcW w:w="13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学习率</w:t>
            </w:r>
          </w:p>
        </w:tc>
        <w:tc>
          <w:tcPr>
            <w:tcW w:w="24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最小子节点权重</w:t>
            </w:r>
          </w:p>
        </w:tc>
        <w:tc>
          <w:tcPr>
            <w:tcW w:w="14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行抽样</w:t>
            </w:r>
          </w:p>
        </w:tc>
        <w:tc>
          <w:tcPr>
            <w:tcW w:w="14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列抽样</w:t>
            </w:r>
          </w:p>
        </w:tc>
        <w:tc>
          <w:tcPr>
            <w:tcW w:w="12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λ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0.1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0.1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0.1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10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0.1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12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</w:tr>
    </w:tbl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注：按代码实际抽样顺序列示。资料来源：R 输出（Candidates 表）。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表C2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LSTM 实际抽中的候选组合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891"/>
        <w:gridCol w:w="1891"/>
        <w:gridCol w:w="1891"/>
        <w:gridCol w:w="1891"/>
        <w:gridCol w:w="1891"/>
      </w:tblGrid>
      <w:tr>
        <w:trPr>
          <w:cantSplit/>
          <w:tblHeader/>
          <w:jc w:val="center"/>
        </w:trPr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顺序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序列长度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隐藏单元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dropout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学习率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16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0.1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0.0005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0.1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0.0005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0.001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4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0.001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0.1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0.0005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6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16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0.1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0.001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0.1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0.001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0.0005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16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0.001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10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16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0.0005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16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0.1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0.001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12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0.2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0.0005</w:t>
            </w:r>
          </w:p>
        </w:tc>
      </w:tr>
    </w:tbl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注：按代码实际抽样顺序列示；候选组合在验证期比较后冻结。资料来源：R 输出（Candidates 表）。</w:t>
      </w:r>
    </w:p>
    <w:p w14:paraId="4CAEF6B4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>附录D DM 检验的自相关稳健性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对测试期每组模型比较分别构造平方损失与绝对损失之差 dₜ＝|eₐ,ₜ|ᵖ−|eᵦ,ₜ|ᵖ，负值表示前一个模型损失较小。先以14阶 Ljung–Box 检验损失差自相关，再用 Newey–West 长期方差计算 DM；这里检验的是损失差，而非单个模型误差。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以去均值损失差计算样本自协方差 γ̂ₖ（分母为 n），长期方差 Ŝ＝γ̂₀＋2∑ₖ₌₁⁷(1−k/8)γ̂ₖ；DM＝d̄/√(Ŝ/n)，双侧 p 值使用自由度 n−1 的 t 分布。HAC 统计量不另乘 Harvey–Leybourne–Newbold 因子；原 DM 列保留原检验的小样本修正。以下 p 值均未做多重比较校正，不替代正文原有 Holm 结果。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表D1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表9比较的测试期 DM 稳健性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858"/>
        <w:gridCol w:w="700"/>
        <w:gridCol w:w="1000"/>
        <w:gridCol w:w="1150"/>
        <w:gridCol w:w="1000"/>
        <w:gridCol w:w="1300"/>
        <w:gridCol w:w="1450"/>
      </w:tblGrid>
      <w:tr>
        <w:trPr>
          <w:cantSplit/>
          <w:tblHeader/>
          <w:jc w:val="center"/>
        </w:trPr>
        <w:tc>
          <w:tcPr>
            <w:tcW w:w="28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比较</w:t>
            </w:r>
          </w:p>
        </w:tc>
        <w:tc>
          <w:tcPr>
            <w:tcW w:w="7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损失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LB p</w:t>
            </w:r>
          </w:p>
        </w:tc>
        <w:tc>
          <w:tcPr>
            <w:tcW w:w="11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原 DM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原 p</w:t>
            </w:r>
          </w:p>
        </w:tc>
        <w:tc>
          <w:tcPr>
            <w:tcW w:w="13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HAC DM</w:t>
            </w:r>
          </w:p>
        </w:tc>
        <w:tc>
          <w:tcPr>
            <w:tcW w:w="14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HAC p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季节朴素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0.70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0.486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0.56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0.577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季节朴素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2.00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0.046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1.49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0.136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ETS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-0.11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0.916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-0.09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0.926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ETS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1.53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0.127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1.65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0.100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SARIMA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-2.08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-1.69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0.093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SARIMA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-2.29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-1.85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0.065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TSLM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0.381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0.60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0.546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TSLM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4.06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2.99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0.003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动态回归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-0.49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0.624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-0.33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0.744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动态回归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2.45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1.79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0.075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XGBoost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-1.66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0.098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-1.13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0.260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XGBoost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-0.24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0.810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-0.17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0.867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LSTM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-1.47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0.143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-1.04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0.298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LSTM 对 Naive</w:t>
            </w:r>
          </w:p>
        </w:tc>
        <w:tc>
          <w:tcPr>
            <w:tcW w:w="7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-0.63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0.527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-0.47</w:t>
            </w:r>
          </w:p>
        </w:tc>
        <w:tc>
          <w:tcPr>
            <w:tcW w:w="14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0.642</w:t>
            </w:r>
          </w:p>
        </w:tc>
      </w:tr>
    </w:tbl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注：n＝243；LB 为 14 阶 Ljung–Box；Newey–West 使用 Bartlett 核、带宽 7；双侧检验，显著性以未四舍五入 p 值与5%比较。资料来源：R 输出（DM_HAC 表）。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表D2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表10比较的测试期 DM 稳健性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858"/>
        <w:gridCol w:w="700"/>
        <w:gridCol w:w="1000"/>
        <w:gridCol w:w="1150"/>
        <w:gridCol w:w="1000"/>
        <w:gridCol w:w="1300"/>
        <w:gridCol w:w="1450"/>
      </w:tblGrid>
      <w:tr>
        <w:trPr>
          <w:cantSplit/>
          <w:tblHeader/>
          <w:jc w:val="center"/>
        </w:trPr>
        <w:tc>
          <w:tcPr>
            <w:tcW w:w="28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比较</w:t>
            </w:r>
          </w:p>
        </w:tc>
        <w:tc>
          <w:tcPr>
            <w:tcW w:w="7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损失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LB p</w:t>
            </w:r>
          </w:p>
        </w:tc>
        <w:tc>
          <w:tcPr>
            <w:tcW w:w="11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原 DM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原 p</w:t>
            </w:r>
          </w:p>
        </w:tc>
        <w:tc>
          <w:tcPr>
            <w:tcW w:w="13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HAC DM</w:t>
            </w:r>
          </w:p>
        </w:tc>
        <w:tc>
          <w:tcPr>
            <w:tcW w:w="14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HAC p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SARIMA 对 LSTM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-0.06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0.949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-0.05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0.963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SARIMA 对 LSTM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-1.24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0.215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-0.93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0.351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SARIMA 对 XGBoost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0.002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-1.10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0.274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-1.51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0.133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SARIMA 对 XGBoost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0.370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-2.11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-1.85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0.065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LSTM 对 XGBoost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-0.72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0.472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-0.70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0.486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LSTM 对 XGBoost</w:t>
            </w:r>
          </w:p>
        </w:tc>
        <w:tc>
          <w:tcPr>
            <w:tcW w:w="7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0.031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-0.64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0.520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-0.66</w:t>
            </w:r>
          </w:p>
        </w:tc>
        <w:tc>
          <w:tcPr>
            <w:tcW w:w="14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0.508</w:t>
            </w:r>
          </w:p>
        </w:tc>
      </w:tr>
    </w:tbl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注：n＝243；LB 为 14 阶 Ljung–Box；Newey–West 使用 Bartlett 核、带宽 7；双侧检验，显著性以未四舍五入 p 值与5%比较。资料来源：R 输出（DM_HAC 表）。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表D3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表11比较的测试期 DM 稳健性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858"/>
        <w:gridCol w:w="700"/>
        <w:gridCol w:w="1000"/>
        <w:gridCol w:w="1150"/>
        <w:gridCol w:w="1000"/>
        <w:gridCol w:w="1300"/>
        <w:gridCol w:w="1450"/>
      </w:tblGrid>
      <w:tr>
        <w:trPr>
          <w:cantSplit/>
          <w:tblHeader/>
          <w:jc w:val="center"/>
        </w:trPr>
        <w:tc>
          <w:tcPr>
            <w:tcW w:w="28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比较</w:t>
            </w:r>
          </w:p>
        </w:tc>
        <w:tc>
          <w:tcPr>
            <w:tcW w:w="7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损失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LB p</w:t>
            </w:r>
          </w:p>
        </w:tc>
        <w:tc>
          <w:tcPr>
            <w:tcW w:w="11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原 DM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原 p</w:t>
            </w:r>
          </w:p>
        </w:tc>
        <w:tc>
          <w:tcPr>
            <w:tcW w:w="13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HAC DM</w:t>
            </w:r>
          </w:p>
        </w:tc>
        <w:tc>
          <w:tcPr>
            <w:tcW w:w="14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HAC p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SARIMA 对 TSLM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-4.70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-3.23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0.001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SARIMA 对 TSLM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-7.39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-5.46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SARIMA 对 动态回归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-2.93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0.004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-2.41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0.017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SARIMA 对 动态回归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0.051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-5.45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-4.95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ETS 对 TSLM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-1.22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0.223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-0.93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0.353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ETS 对 TSLM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-3.12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0.002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-2.07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0.039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ETS 对 动态回归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0.009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0.47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0.638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0.39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0.695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ETS 对 动态回归</w:t>
            </w:r>
          </w:p>
        </w:tc>
        <w:tc>
          <w:tcPr>
            <w:tcW w:w="7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-1.15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0.252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-0.84</w:t>
            </w:r>
          </w:p>
        </w:tc>
        <w:tc>
          <w:tcPr>
            <w:tcW w:w="14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0.402</w:t>
            </w:r>
          </w:p>
        </w:tc>
      </w:tr>
    </w:tbl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注：n＝243；LB 为 14 阶 Ljung–Box；Newey–West 使用 Bartlett 核、带宽 7；双侧检验，显著性以未四舍五入 p 值与5%比较。资料来源：R 输出（DM_HAC 表）。</w:t>
      </w:r>
    </w:p>
    <w:p w14:paraId="4CAEF6B4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>附录</w:t>
      </w: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>E</w:t>
      </w: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 xml:space="preserve"> 9月逐日预测全表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以 2026 年 8 月 31 日为预测起点，SARIMA 沿用冻结设定；经验区间按 2026 年回测步长段误差校准，与表16一致。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</w:t>
      </w: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E</w:t>
      </w: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1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2026年9月 SARIMA 逐日预测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00"/>
        <w:gridCol w:w="700"/>
        <w:gridCol w:w="1758"/>
        <w:gridCol w:w="2500"/>
        <w:gridCol w:w="2500"/>
      </w:tblGrid>
      <w:tr>
        <w:trPr>
          <w:cantSplit/>
          <w:tblHeader/>
          <w:jc w:val="center"/>
        </w:trPr>
        <w:tc>
          <w:tcPr>
            <w:tcW w:w="2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日期</w:t>
            </w:r>
          </w:p>
        </w:tc>
        <w:tc>
          <w:tcPr>
            <w:tcW w:w="7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步长</w:t>
            </w:r>
          </w:p>
        </w:tc>
        <w:tc>
          <w:tcPr>
            <w:tcW w:w="17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点预测</w:t>
            </w:r>
          </w:p>
        </w:tc>
        <w:tc>
          <w:tcPr>
            <w:tcW w:w="25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经验 80% 区间</w:t>
            </w:r>
          </w:p>
        </w:tc>
        <w:tc>
          <w:tcPr>
            <w:tcW w:w="25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经验 95% 区间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2026-09-01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292.49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258.82—326.17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217.91—367.08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2026-09-02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304.64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270.96—338.31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230.05—379.22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2026-09-03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299.84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266.17—333.52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225.26—374.43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2026-09-04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4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312.81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279.13—346.48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238.22—387.39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2026-09-05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308.96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275.28—342.63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234.37—383.54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2026-09-06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6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299.22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265.55—332.90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224.64—373.81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2026-09-07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307.37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273.69—341.04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232.78—381.95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2026-09-08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294.29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246.40—342.19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205.09—383.49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2026-09-09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293.90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246.00—341.79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204.70—383.10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2026-09-10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10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290.30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242.40—338.19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201.10—379.49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2026-09-11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293.42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245.52—341.31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204.22—382.62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2026-09-12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12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297.73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249.84—345.63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208.54—386.93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2026-09-13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13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292.04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244.15—339.94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202.84—381.24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2026-09-14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286.29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238.40—334.19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197.09—375.49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2026-09-15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287.37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221.42—353.31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152.56—422.17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2026-09-16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16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287.42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221.48—353.37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152.62—422.23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2026-09-17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17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287.19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221.24—353.13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152.38—422.00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2026-09-18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18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286.90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220.95—352.84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152.09—421.70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2026-09-19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286.62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220.68—352.56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151.81—421.43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2026-09-20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286.38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220.43—352.32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151.57—421.19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2026-09-21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286.17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220.23—352.12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151.37—420.98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2026-09-22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286.00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220.06—351.95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151.20—420.81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2026-09-23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285.86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219.91—351.80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151.05—420.66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2026-09-24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285.74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219.79—351.68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150.93—420.54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2026-09-25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25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285.64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219.69—351.58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150.83—420.44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2026-09-26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26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285.55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219.61—351.50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150.75—420.36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2026-09-27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285.48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219.54—351.43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150.68—420.29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2026-09-28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285.42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219.48—351.37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150.62—420.23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2026-09-29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285.38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219.43—351.32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150.57—420.18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2026-09-30</w:t>
            </w:r>
          </w:p>
        </w:tc>
        <w:tc>
          <w:tcPr>
            <w:tcW w:w="7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</w:t>
            </w:r>
          </w:p>
        </w:tc>
        <w:tc>
          <w:tcPr>
            <w:tcW w:w="17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285.34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219.39—351.28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150.53—420.14</w:t>
            </w:r>
          </w:p>
        </w:tc>
      </w:tr>
    </w:tbl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注：单位为 SGD/MWh；步长为距预测起点的自然日数；区间围绕点预测对称展开。资料来源：R 输出（Sept_Path 表）。</w:t>
      </w:r>
    </w:p>
    <w:p w14:paraId="1526A5BD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附录</w:t>
      </w: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>F</w:t>
      </w: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 xml:space="preserve"> 生成式人工智能使用声明</w:t>
      </w:r>
    </w:p>
    <w:p w14:paraId="06B0F23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本次修订使用 ChatGPT 辅助调整结构、删减重复文字、核实引用来源及检查排版。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本版本另使用 Claude Code（Anthropic）修改 R 代码、重跑模型，并依据 R 输出更新第3—6节的表格与文字。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本次另用 Claude Code 和 Codex 修复代码中的审计问题、加入 9 月整月预测与 30 天回测，并按 R 输出修改报告；XGBoost 已重跑核实，LSTM 沿用此前的运行。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其余项目阶段的工具与用途由组员按实际情况补充。</w:t>
      </w:r>
    </w:p>
    <w:p w14:paraId="4D4813EC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F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.1 选题：【填写是否使用 AI 协助确定或缩小预测变量范围；如未使用，写“未使用”】</w:t>
      </w:r>
    </w:p>
    <w:p w14:paraId="6131219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F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.2 文献与依据：本次使用 ChatGPT 查找并核对出版社页面、作者论文、官方资料及软件手册，统一作者—年份引用，删除或替换不支持所附论点的条目。【补充组员此前实际使用情况及人工复核方式】</w:t>
      </w:r>
    </w:p>
    <w:p w14:paraId="34E1B9E7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F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.3 技术实现：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使用 Claude Code 将 ETS、SARIMA、动态回归、TSLM 与季节朴素的代码改为课程所用的 ets()、auto.arima()、tslm() 与 snaive() 写法，补充验证期与测试期排名差异的分析及4.4节辅助服务价格的稳健性检验，并重跑上述模型；表中数值均为 R 实际运行的输出，XGBoost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已用提交的代码重跑核实，结果完全一致；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LSTM 沿用此前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的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运行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，模型代码相同，但 TensorFlow 版本与硬件不同可能导致重跑小幅差异。Claude Code 和 Codex 另修复代码审计问题，加入 9 月整月预测与 30 天滚动回测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。【补充组员此前的代码编写、调试情况及人工核对方式】</w:t>
      </w:r>
    </w:p>
    <w:p w14:paraId="52A5A0EB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F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.4 文字编辑：ChatGPT 协助本报告结构调整、删减及行文修订。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Claude Code 依据 R 输出改写第3—6节中涉及结果的文字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；本次使用 Codex 按 output/report_tables.xlsx 核对报告、重写第5节、更新结论并补充附录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E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【补充组员其他实际使用情况】</w:t>
      </w:r>
    </w:p>
    <w:p w14:paraId="371B3495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F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.5 本组对数据准确性、模型有效性及报告完整性负责。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R 重跑已于2026年10月11日完成，表格数值来自 output/report_tables.xlsx。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本次核查涵盖代码审计修复、9 月整月预测与 30 天回测的报告一致性；XGBoost 已重跑核实，LSTM 沿用此前的运行，仍需组员完成人工复核。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【待填写文献、数据和代码的人工核实方式】</w:t>
      </w:r>
    </w:p>
    <w:sectPr>
      <w:footerReference w:type="default" r:id="rId38"/>
      <w:pgSz w:w="11906" w:h="16838"/>
      <w:pgMar w:top="1195" w:right="1238" w:bottom="1195" w:left="1238" w:header="504" w:footer="504" w:gutter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8DA14" w14:textId="77777777">
      <w:pPr>
        <w:spacing w:line="240" w:lineRule="auto"/>
      </w:pPr>
      <w:r>
        <w:separator/>
      </w:r>
    </w:p>
  </w:endnote>
  <w:endnote w:type="continuationSeparator" w:id="0">
    <w:p w14:paraId="39B5C3A7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296B18A0" w14:textId="77777777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A4FDA" w14:textId="77777777">
      <w:pPr>
        <w:spacing w:line="240" w:lineRule="auto"/>
      </w:pPr>
      <w:r>
        <w:separator/>
      </w:r>
    </w:p>
  </w:footnote>
  <w:footnote w:type="continuationSeparator" w:id="0">
    <w:p w14:paraId="41BD2CD8" w14:textId="77777777">
      <w:pPr>
        <w:spacing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注：红虚线为训练期95%分位数554.48 SGD/MWh；灰虚线标示验证和测试起点。资料来源：EMC (n.d.b)，</w:t>
      </w:r>
      <w:r>
        <w:rPr>
          <w:color w:val="FF0000"/>
        </w:rPr>
        <w:t xml:space="preserve">R 输出。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资料来源：EMC (n.d.b)，</w:t>
      </w:r>
      <w:r>
        <w:rPr>
          <w:color w:val="FF0000"/>
        </w:rPr>
        <w:t xml:space="preserve">R 输出。SARIMA 与动态回归的最终阶数见3.5节。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资料来源：EMC (n.d.b) 与 </w:t>
      </w:r>
      <w:r>
        <w:rPr>
          <w:color w:val="FF0000"/>
        </w:rPr>
        <w:t xml:space="preserve">R 预测输出；自上而下为 SARIMA、LSTM、XGBoost 与动态回归。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3916304">
    <w:abstractNumId w:val="8"/>
  </w:num>
  <w:num w:numId="2" w16cid:durableId="216597977">
    <w:abstractNumId w:val="6"/>
  </w:num>
  <w:num w:numId="3" w16cid:durableId="1787192930">
    <w:abstractNumId w:val="5"/>
  </w:num>
  <w:num w:numId="4" w16cid:durableId="640887110">
    <w:abstractNumId w:val="4"/>
  </w:num>
  <w:num w:numId="5" w16cid:durableId="1043409189">
    <w:abstractNumId w:val="7"/>
  </w:num>
  <w:num w:numId="6" w16cid:durableId="843974207">
    <w:abstractNumId w:val="3"/>
  </w:num>
  <w:num w:numId="7" w16cid:durableId="1615862148">
    <w:abstractNumId w:val="2"/>
  </w:num>
  <w:num w:numId="8" w16cid:durableId="1082217233">
    <w:abstractNumId w:val="1"/>
  </w:num>
  <w:num w:numId="9" w16cid:durableId="20915375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7885"/>
    <w:rsid w:val="0015074B"/>
    <w:rsid w:val="0029639D"/>
    <w:rsid w:val="00326F90"/>
    <w:rsid w:val="007235FB"/>
    <w:rsid w:val="008C649D"/>
    <w:rsid w:val="00AA1D8D"/>
    <w:rsid w:val="00B47730"/>
    <w:rsid w:val="00C713E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5A508A"/>
  <w14:defaultImageDpi w14:val="300"/>
  <w15:docId w15:val="{91C48C47-D4AE-E44F-8283-5BA8034C0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  <w:ind w:firstLine="360"/>
    </w:pPr>
    <w:rPr>
      <w:rFonts w:ascii="Times New Roman" w:eastAsia="Songti SC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40"/>
      <w:ind w:firstLine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40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ind w:firstLine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76" w:lineRule="auto"/>
      <w:ind w:firstLine="0"/>
      <w:contextualSpacing/>
    </w:pPr>
    <w:rPr>
      <w:rFonts w:asciiTheme="majorHAnsi" w:eastAsiaTheme="majorEastAsia" w:hAnsiTheme="majorHAnsi" w:cstheme="majorBidi"/>
      <w:b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 w:line="312" w:lineRule="auto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aption">
    <w:name w:val="caption"/>
    <w:basedOn w:val="Normal"/>
    <w:qFormat/>
    <w:pPr>
      <w:keepNext/>
      <w:snapToGrid w:val="0"/>
      <w:spacing w:before="0" w:after="0" w:line="240" w:lineRule="auto"/>
      <w:ind w:firstLine="0"/>
      <w:jc w:val="center"/>
    </w:pPr>
    <w:rPr>
      <w:b/>
      <w:bCs/>
      <w:color w:val="000000"/>
      <w:sz w:val="24"/>
      <w:szCs w:val="24"/>
    </w:rPr>
  </w:style>
  <w:style w:type="paragraph" w:styleId="TableNote">
    <w:name w:val="Table Note"/>
    <w:basedOn w:val="Normal"/>
    <w:qFormat/>
    <w:pPr>
      <w:keepNext/>
      <w:snapToGrid w:val="0"/>
      <w:spacing w:before="0" w:after="80" w:line="240" w:lineRule="auto"/>
      <w:ind w:firstLine="0"/>
      <w:jc w:val="both"/>
    </w:pPr>
    <w:rPr>
      <w:color w:val="000000"/>
      <w:sz w:val="20"/>
      <w:szCs w:val="20"/>
    </w:rPr>
  </w:style>
  <w:style w:type="paragraph" w:styleId="FootnoteText">
    <w:name w:val="footnote text"/>
    <w:basedOn w:val="Normal"/>
    <w:qFormat/>
    <w:pPr>
      <w:snapToGrid w:val="0"/>
      <w:spacing w:before="0" w:after="0" w:line="240" w:lineRule="auto"/>
      <w:ind w:firstLine="0"/>
      <w:jc w:val="both"/>
    </w:pPr>
    <w:rPr>
      <w:color w:val="000000"/>
      <w:sz w:val="18"/>
      <w:szCs w:val="18"/>
    </w:rPr>
  </w:style>
  <w:style w:type="character" w:styleId="FootnoteReference">
    <w:name w:val="footnote reference"/>
    <w:basedOn w:val="DefaultParagraphFont"/>
    <w:qFormat/>
    <w:rPr>
      <w:vertAlign w:val="superscript"/>
    </w:rPr>
  </w:style>
  <w:style w:type="character" w:styleId="Hyperlink">
    <w:name w:val="Hyperlink"/>
    <w:basedOn w:val="DefaultParagraphFont"/>
    <w:qFormat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arxiv.org/abs/2507.07477v1" TargetMode="External"/><Relationship Id="rId18" Type="http://schemas.openxmlformats.org/officeDocument/2006/relationships/hyperlink" Target="https://www.ema.gov.sg/resources/singapore-energy-statistics/chapter5" TargetMode="External"/><Relationship Id="rId26" Type="http://schemas.openxmlformats.org/officeDocument/2006/relationships/hyperlink" Target="https://doi.org/10.1093/biomet/65.2.297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www.nems.emcsg.com/nems-prices" TargetMode="External"/><Relationship Id="rId34" Type="http://schemas.openxmlformats.org/officeDocument/2006/relationships/hyperlink" Target="https://doi.org/10.1093/biomet/71.3.599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pkg.robjhyndman.com/forecast/reference/dm.test.html" TargetMode="External"/><Relationship Id="rId17" Type="http://schemas.openxmlformats.org/officeDocument/2006/relationships/hyperlink" Target="https://www.ema.gov.sg/resources/singapore-energy-statistics/chapter2" TargetMode="External"/><Relationship Id="rId25" Type="http://schemas.openxmlformats.org/officeDocument/2006/relationships/hyperlink" Target="https://doi.org/10.1016/0304-4076(92)90104-Y" TargetMode="External"/><Relationship Id="rId33" Type="http://schemas.openxmlformats.org/officeDocument/2006/relationships/hyperlink" Target="https://doi.org/10.1016/j.apenergy.2023.121989" TargetMode="External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ema.gov.sg/news-events/news/media-releases/2023/introduction-of-the-temporary-price-cap" TargetMode="External"/><Relationship Id="rId20" Type="http://schemas.openxmlformats.org/officeDocument/2006/relationships/hyperlink" Target="https://www.nems.emcsg.com/Guide-To-Prices" TargetMode="External"/><Relationship Id="rId29" Type="http://schemas.openxmlformats.org/officeDocument/2006/relationships/hyperlink" Target="https://www.mom.gov.sg/newsroom/press-releases/2025/0415-public-holiday-on-polling-day_3-may-202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16/j.energy.2017.04.005" TargetMode="External"/><Relationship Id="rId24" Type="http://schemas.openxmlformats.org/officeDocument/2006/relationships/hyperlink" Target="https://otexts.com/fpp3/" TargetMode="External"/><Relationship Id="rId32" Type="http://schemas.openxmlformats.org/officeDocument/2006/relationships/hyperlink" Target="https://eservices.mas.gov.sg/Statistics/msb/ExchangeRates.aspx" TargetMode="External"/><Relationship Id="rId37" Type="http://schemas.openxmlformats.org/officeDocument/2006/relationships/hyperlink" Target="https://doi.org/10.1016/j.ijforecast.2014.08.008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80/07350015.1995.10524599" TargetMode="External"/><Relationship Id="rId23" Type="http://schemas.openxmlformats.org/officeDocument/2006/relationships/hyperlink" Target="https://doi.org/10.1162/neco.1997.9.8.1735" TargetMode="External"/><Relationship Id="rId28" Type="http://schemas.openxmlformats.org/officeDocument/2006/relationships/hyperlink" Target="https://www.mom.gov.sg/newsroom/press-releases/2023/0822-public-holiday-on-polling-day---1-sep-2023" TargetMode="External"/><Relationship Id="rId36" Type="http://schemas.openxmlformats.org/officeDocument/2006/relationships/hyperlink" Target="https://www.eia.gov/dnav/pet/hist/RBRTED.htm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ema.gov.sg/consumer-information/energy-prices-in-singapore-what-you-need-to-know/what-is-affecting-energy-prices-in-singapore" TargetMode="External"/><Relationship Id="rId31" Type="http://schemas.openxmlformats.org/officeDocument/2006/relationships/hyperlink" Target="https://www.meti.gov.sg/newsroom/oral-reply-to-pqs-on-temporary-electricity-contracting-support-scheme--trecs-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rxiv.org/abs/1603.02754" TargetMode="External"/><Relationship Id="rId22" Type="http://schemas.openxmlformats.org/officeDocument/2006/relationships/hyperlink" Target="https://doi.org/10.1016/S0169-2070(96)00719-4" TargetMode="External"/><Relationship Id="rId27" Type="http://schemas.openxmlformats.org/officeDocument/2006/relationships/hyperlink" Target="https://www.weather.gov.sg/climate-historical-daily/" TargetMode="External"/><Relationship Id="rId30" Type="http://schemas.openxmlformats.org/officeDocument/2006/relationships/hyperlink" Target="https://www.mom.gov.sg/employment-practices/public-holidays" TargetMode="External"/><Relationship Id="rId35" Type="http://schemas.openxmlformats.org/officeDocument/2006/relationships/hyperlink" Target="https://cran.r-project.org/web/packages/tseries/tseries.pdf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41" Type="http://schemas.openxmlformats.org/officeDocument/2006/relationships/image" Target="media/image4.png"/><Relationship Id="rId42" Type="http://schemas.openxmlformats.org/officeDocument/2006/relationships/image" Target="media/image5.png"/><Relationship Id="rId43" Type="http://schemas.openxmlformats.org/officeDocument/2006/relationships/image" Target="media/image6.png"/><Relationship Id="rId4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2905</Words>
  <Characters>16561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新加坡日度电价预测研究报告</dc:title>
  <dc:subject>精简修订稿</dc:subject>
  <dc:creator>#WAN YUXUAN#</dc:creator>
  <cp:keywords/>
  <dc:description/>
  <cp:lastModifiedBy>#WAN YUXUAN#</cp:lastModifiedBy>
  <cp:revision>2</cp:revision>
  <dcterms:created xsi:type="dcterms:W3CDTF">2026-10-11T07:56:00Z</dcterms:created>
  <dcterms:modified xsi:type="dcterms:W3CDTF">2026-10-11T09:53:37.376Z</dcterms:modified>
  <cp:category/>
</cp:coreProperties>
</file>