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E840F">
      <w:pPr>
        <w:spacing w:line="360" w:lineRule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一、SHIFDR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结构化能耗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数据集设计说明</w:t>
      </w:r>
    </w:p>
    <w:p w14:paraId="2FE00718">
      <w:pPr>
        <w:spacing w:line="360" w:lineRule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1.数据集概述</w:t>
      </w:r>
    </w:p>
    <w:p w14:paraId="0E46EB01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本数据集（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SHIFDR_Structured_Energy_Dataset）是基于 SHIFDR 原始数据构建的标准化时序数据库，旨在支持 MCP 协议下的智能查询、能耗分析与建筑运营优化。通过整合原始电力负荷数据、预处理的环境参数，并结合建筑动力学仿真填补其缺失维度，构建了一个覆盖 14 栋典型建筑、时间跨度为 2021 全年的高完整度数据集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5A926DF1">
      <w:pPr>
        <w:spacing w:line="360" w:lineRule="auto"/>
        <w:ind w:firstLine="420" w:firstLineChars="20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· 数据集名称：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SHIFDR 结构化能耗数据集</w:t>
      </w:r>
    </w:p>
    <w:p w14:paraId="1325A10C">
      <w:pPr>
        <w:spacing w:line="360" w:lineRule="auto"/>
        <w:ind w:firstLine="420" w:firstLineChars="20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· 文件格式：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CSV (UTF-8 with BOM)</w:t>
      </w:r>
    </w:p>
    <w:p w14:paraId="323D1976">
      <w:pPr>
        <w:spacing w:line="360" w:lineRule="auto"/>
        <w:ind w:firstLine="420" w:firstLineChars="20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· 时间范围：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2021-01-01 00:00:00 至 2021-12-31 23:00:00</w:t>
      </w:r>
    </w:p>
    <w:p w14:paraId="4CC64E85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· 时间粒度：1 小时 (Hourly)</w:t>
      </w:r>
    </w:p>
    <w:p w14:paraId="57CE0F9A">
      <w:pPr>
        <w:spacing w:line="360" w:lineRule="auto"/>
        <w:ind w:firstLine="420" w:firstLineChars="20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· 记录总数：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122,640 条 (14 栋建筑 × 8760 小时)</w:t>
      </w:r>
    </w:p>
    <w:p w14:paraId="11E6A7ED">
      <w:pPr>
        <w:spacing w:line="360" w:lineRule="auto"/>
        <w:ind w:firstLine="420" w:firstLineChars="20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· 覆盖建筑：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14 栋 (Aral, Baikal, Caspian, Erie, Huron, Ladoga, Malawi, Michigan, Ontario, Superior, Titicaca, Victoria, Vostok, Winnipeg)</w:t>
      </w:r>
    </w:p>
    <w:p w14:paraId="05DDE7A0">
      <w:pPr>
        <w:spacing w:line="360" w:lineRule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2.数据结构与字段定义</w:t>
      </w:r>
    </w:p>
    <w:p w14:paraId="1A31DBAB">
      <w:pPr>
        <w:spacing w:line="360" w:lineRule="auto"/>
        <w:ind w:firstLine="420" w:firstLineChars="20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数据集采用扁平化二维表结构设计，包含四大类信息：基础信息、能耗数据、环境/影响因素、设备状态。字段字典如下：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776"/>
        <w:gridCol w:w="1534"/>
        <w:gridCol w:w="905"/>
        <w:gridCol w:w="1078"/>
        <w:gridCol w:w="2109"/>
      </w:tblGrid>
      <w:tr w14:paraId="3EDDA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Align w:val="center"/>
          </w:tcPr>
          <w:p w14:paraId="2EDB412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字段类别</w:t>
            </w:r>
          </w:p>
        </w:tc>
        <w:tc>
          <w:tcPr>
            <w:tcW w:w="1776" w:type="dxa"/>
            <w:vAlign w:val="center"/>
          </w:tcPr>
          <w:p w14:paraId="03D12BF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字段名称（英）</w:t>
            </w:r>
          </w:p>
        </w:tc>
        <w:tc>
          <w:tcPr>
            <w:tcW w:w="1534" w:type="dxa"/>
            <w:vAlign w:val="center"/>
          </w:tcPr>
          <w:p w14:paraId="5142134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字段名称（中）</w:t>
            </w:r>
          </w:p>
        </w:tc>
        <w:tc>
          <w:tcPr>
            <w:tcW w:w="905" w:type="dxa"/>
            <w:vAlign w:val="center"/>
          </w:tcPr>
          <w:p w14:paraId="6641ACC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单位</w:t>
            </w:r>
          </w:p>
        </w:tc>
        <w:tc>
          <w:tcPr>
            <w:tcW w:w="1078" w:type="dxa"/>
            <w:vAlign w:val="center"/>
          </w:tcPr>
          <w:p w14:paraId="6C9D397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09" w:type="dxa"/>
            <w:vAlign w:val="center"/>
          </w:tcPr>
          <w:p w14:paraId="22BEEE4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30EF9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Merge w:val="restart"/>
            <w:vAlign w:val="center"/>
          </w:tcPr>
          <w:p w14:paraId="64F3C05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基础信息</w:t>
            </w:r>
          </w:p>
        </w:tc>
        <w:tc>
          <w:tcPr>
            <w:tcW w:w="1776" w:type="dxa"/>
            <w:vAlign w:val="center"/>
          </w:tcPr>
          <w:p w14:paraId="0281E24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Building_ID</w:t>
            </w:r>
          </w:p>
        </w:tc>
        <w:tc>
          <w:tcPr>
            <w:tcW w:w="1534" w:type="dxa"/>
            <w:vAlign w:val="center"/>
          </w:tcPr>
          <w:p w14:paraId="6D8438F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建筑编号</w:t>
            </w:r>
          </w:p>
        </w:tc>
        <w:tc>
          <w:tcPr>
            <w:tcW w:w="905" w:type="dxa"/>
            <w:vAlign w:val="center"/>
          </w:tcPr>
          <w:p w14:paraId="46121C3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-</w:t>
            </w:r>
          </w:p>
        </w:tc>
        <w:tc>
          <w:tcPr>
            <w:tcW w:w="1078" w:type="dxa"/>
            <w:vAlign w:val="center"/>
          </w:tcPr>
          <w:p w14:paraId="3545498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09" w:type="dxa"/>
            <w:vAlign w:val="center"/>
          </w:tcPr>
          <w:p w14:paraId="2AE9908A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唯一标识</w:t>
            </w:r>
          </w:p>
          <w:p w14:paraId="0790509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（如 Aral, Baikal）</w:t>
            </w:r>
          </w:p>
        </w:tc>
      </w:tr>
      <w:tr w14:paraId="4124C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Merge w:val="continue"/>
            <w:vAlign w:val="center"/>
          </w:tcPr>
          <w:p w14:paraId="4466400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6" w:type="dxa"/>
            <w:vAlign w:val="center"/>
          </w:tcPr>
          <w:p w14:paraId="42BEEA2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Building_Type</w:t>
            </w:r>
          </w:p>
        </w:tc>
        <w:tc>
          <w:tcPr>
            <w:tcW w:w="1534" w:type="dxa"/>
            <w:vAlign w:val="center"/>
          </w:tcPr>
          <w:p w14:paraId="51EE083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建筑类型</w:t>
            </w:r>
          </w:p>
        </w:tc>
        <w:tc>
          <w:tcPr>
            <w:tcW w:w="905" w:type="dxa"/>
            <w:vAlign w:val="center"/>
          </w:tcPr>
          <w:p w14:paraId="190C4DE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-</w:t>
            </w:r>
          </w:p>
        </w:tc>
        <w:tc>
          <w:tcPr>
            <w:tcW w:w="1078" w:type="dxa"/>
            <w:vAlign w:val="center"/>
          </w:tcPr>
          <w:p w14:paraId="63E8FAE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09" w:type="dxa"/>
            <w:vAlign w:val="center"/>
          </w:tcPr>
          <w:p w14:paraId="2E23DB5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如 Lab/Research, Office 等</w:t>
            </w:r>
          </w:p>
        </w:tc>
      </w:tr>
      <w:tr w14:paraId="5B6D9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Merge w:val="continue"/>
            <w:vAlign w:val="center"/>
          </w:tcPr>
          <w:p w14:paraId="1A46DC2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6" w:type="dxa"/>
            <w:vAlign w:val="center"/>
          </w:tcPr>
          <w:p w14:paraId="5ED0378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534" w:type="dxa"/>
            <w:vAlign w:val="center"/>
          </w:tcPr>
          <w:p w14:paraId="6828CEB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监测时间</w:t>
            </w:r>
          </w:p>
        </w:tc>
        <w:tc>
          <w:tcPr>
            <w:tcW w:w="905" w:type="dxa"/>
            <w:vAlign w:val="center"/>
          </w:tcPr>
          <w:p w14:paraId="08AEC3D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-</w:t>
            </w:r>
          </w:p>
        </w:tc>
        <w:tc>
          <w:tcPr>
            <w:tcW w:w="1078" w:type="dxa"/>
            <w:vAlign w:val="center"/>
          </w:tcPr>
          <w:p w14:paraId="5D2895A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DateTime</w:t>
            </w:r>
          </w:p>
        </w:tc>
        <w:tc>
          <w:tcPr>
            <w:tcW w:w="2109" w:type="dxa"/>
            <w:vAlign w:val="center"/>
          </w:tcPr>
          <w:p w14:paraId="5429C655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格式</w:t>
            </w:r>
            <w:r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 </w:t>
            </w: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YYYY-MM-</w:t>
            </w:r>
          </w:p>
          <w:p w14:paraId="0702501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DD HH:MM:SS</w:t>
            </w:r>
          </w:p>
        </w:tc>
      </w:tr>
      <w:tr w14:paraId="6FBF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Merge w:val="restart"/>
            <w:vAlign w:val="center"/>
          </w:tcPr>
          <w:p w14:paraId="38D28FC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能耗数据</w:t>
            </w:r>
          </w:p>
        </w:tc>
        <w:tc>
          <w:tcPr>
            <w:tcW w:w="1776" w:type="dxa"/>
            <w:vAlign w:val="center"/>
          </w:tcPr>
          <w:p w14:paraId="4657F07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Electricity_Consumption_kWh</w:t>
            </w:r>
          </w:p>
        </w:tc>
        <w:tc>
          <w:tcPr>
            <w:tcW w:w="1534" w:type="dxa"/>
            <w:vAlign w:val="center"/>
          </w:tcPr>
          <w:p w14:paraId="54E3DEB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电力能耗</w:t>
            </w:r>
          </w:p>
        </w:tc>
        <w:tc>
          <w:tcPr>
            <w:tcW w:w="905" w:type="dxa"/>
            <w:vAlign w:val="center"/>
          </w:tcPr>
          <w:p w14:paraId="3DCD9CE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kWh</w:t>
            </w:r>
          </w:p>
        </w:tc>
        <w:tc>
          <w:tcPr>
            <w:tcW w:w="1078" w:type="dxa"/>
            <w:vAlign w:val="center"/>
          </w:tcPr>
          <w:p w14:paraId="28A705B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Float</w:t>
            </w:r>
          </w:p>
        </w:tc>
        <w:tc>
          <w:tcPr>
            <w:tcW w:w="2109" w:type="dxa"/>
            <w:vAlign w:val="center"/>
          </w:tcPr>
          <w:p w14:paraId="1651A1B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全楼电力总负荷</w:t>
            </w:r>
          </w:p>
        </w:tc>
      </w:tr>
      <w:tr w14:paraId="7A03B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Merge w:val="continue"/>
            <w:vAlign w:val="center"/>
          </w:tcPr>
          <w:p w14:paraId="11522EA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6" w:type="dxa"/>
            <w:vAlign w:val="center"/>
          </w:tcPr>
          <w:p w14:paraId="7B86BED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Water_Consumption_m3</w:t>
            </w:r>
          </w:p>
        </w:tc>
        <w:tc>
          <w:tcPr>
            <w:tcW w:w="1534" w:type="dxa"/>
            <w:vAlign w:val="center"/>
          </w:tcPr>
          <w:p w14:paraId="41203F8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水耗</w:t>
            </w:r>
          </w:p>
        </w:tc>
        <w:tc>
          <w:tcPr>
            <w:tcW w:w="905" w:type="dxa"/>
            <w:vAlign w:val="center"/>
          </w:tcPr>
          <w:p w14:paraId="72CF097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m³</w:t>
            </w:r>
          </w:p>
        </w:tc>
        <w:tc>
          <w:tcPr>
            <w:tcW w:w="1078" w:type="dxa"/>
            <w:vAlign w:val="center"/>
          </w:tcPr>
          <w:p w14:paraId="0AA4D1D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Float</w:t>
            </w:r>
          </w:p>
        </w:tc>
        <w:tc>
          <w:tcPr>
            <w:tcW w:w="2109" w:type="dxa"/>
            <w:vAlign w:val="center"/>
          </w:tcPr>
          <w:p w14:paraId="41F2E91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建筑总用水量</w:t>
            </w:r>
          </w:p>
        </w:tc>
      </w:tr>
      <w:tr w14:paraId="60BA8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Merge w:val="continue"/>
            <w:vAlign w:val="center"/>
          </w:tcPr>
          <w:p w14:paraId="267CDE7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6" w:type="dxa"/>
            <w:vAlign w:val="center"/>
          </w:tcPr>
          <w:p w14:paraId="4ABCD6E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HVAC_Energy_kWh</w:t>
            </w:r>
          </w:p>
        </w:tc>
        <w:tc>
          <w:tcPr>
            <w:tcW w:w="1534" w:type="dxa"/>
            <w:vAlign w:val="center"/>
          </w:tcPr>
          <w:p w14:paraId="1356BB8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空调系统能耗</w:t>
            </w:r>
          </w:p>
        </w:tc>
        <w:tc>
          <w:tcPr>
            <w:tcW w:w="905" w:type="dxa"/>
            <w:vAlign w:val="center"/>
          </w:tcPr>
          <w:p w14:paraId="6CF76F6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kWh</w:t>
            </w:r>
          </w:p>
        </w:tc>
        <w:tc>
          <w:tcPr>
            <w:tcW w:w="1078" w:type="dxa"/>
            <w:vAlign w:val="center"/>
          </w:tcPr>
          <w:p w14:paraId="2A52F0A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Float</w:t>
            </w:r>
          </w:p>
        </w:tc>
        <w:tc>
          <w:tcPr>
            <w:tcW w:w="2109" w:type="dxa"/>
            <w:vAlign w:val="center"/>
          </w:tcPr>
          <w:p w14:paraId="293CB6C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暖通空调系统（风机/冷机）耗电量</w:t>
            </w:r>
          </w:p>
        </w:tc>
      </w:tr>
      <w:tr w14:paraId="576DE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Merge w:val="continue"/>
            <w:vAlign w:val="center"/>
          </w:tcPr>
          <w:p w14:paraId="0202A47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6" w:type="dxa"/>
            <w:vAlign w:val="center"/>
          </w:tcPr>
          <w:p w14:paraId="66729A9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CHW_Supply_Temp_C</w:t>
            </w:r>
          </w:p>
        </w:tc>
        <w:tc>
          <w:tcPr>
            <w:tcW w:w="1534" w:type="dxa"/>
            <w:vAlign w:val="center"/>
          </w:tcPr>
          <w:p w14:paraId="66A1EF5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空调出水温度</w:t>
            </w:r>
          </w:p>
        </w:tc>
        <w:tc>
          <w:tcPr>
            <w:tcW w:w="905" w:type="dxa"/>
            <w:vAlign w:val="center"/>
          </w:tcPr>
          <w:p w14:paraId="0F1CE15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℃</w:t>
            </w:r>
          </w:p>
        </w:tc>
        <w:tc>
          <w:tcPr>
            <w:tcW w:w="1078" w:type="dxa"/>
            <w:vAlign w:val="center"/>
          </w:tcPr>
          <w:p w14:paraId="5A40296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Float</w:t>
            </w:r>
          </w:p>
        </w:tc>
        <w:tc>
          <w:tcPr>
            <w:tcW w:w="2109" w:type="dxa"/>
            <w:vAlign w:val="center"/>
          </w:tcPr>
          <w:p w14:paraId="218E468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冷冻水供水温度</w:t>
            </w:r>
          </w:p>
        </w:tc>
      </w:tr>
      <w:tr w14:paraId="46B15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Merge w:val="continue"/>
            <w:vAlign w:val="center"/>
          </w:tcPr>
          <w:p w14:paraId="44E9F8E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6" w:type="dxa"/>
            <w:vAlign w:val="center"/>
          </w:tcPr>
          <w:p w14:paraId="31C7696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CHW_Return_Temp_C</w:t>
            </w:r>
          </w:p>
        </w:tc>
        <w:tc>
          <w:tcPr>
            <w:tcW w:w="1534" w:type="dxa"/>
            <w:vAlign w:val="center"/>
          </w:tcPr>
          <w:p w14:paraId="185595E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空调回水温度</w:t>
            </w:r>
          </w:p>
        </w:tc>
        <w:tc>
          <w:tcPr>
            <w:tcW w:w="905" w:type="dxa"/>
            <w:vAlign w:val="center"/>
          </w:tcPr>
          <w:p w14:paraId="07B6CF0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℃</w:t>
            </w:r>
          </w:p>
        </w:tc>
        <w:tc>
          <w:tcPr>
            <w:tcW w:w="1078" w:type="dxa"/>
            <w:vAlign w:val="center"/>
          </w:tcPr>
          <w:p w14:paraId="7BEB196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Float</w:t>
            </w:r>
          </w:p>
        </w:tc>
        <w:tc>
          <w:tcPr>
            <w:tcW w:w="2109" w:type="dxa"/>
            <w:vAlign w:val="center"/>
          </w:tcPr>
          <w:p w14:paraId="51E36AC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冷冻水回水温度</w:t>
            </w:r>
          </w:p>
        </w:tc>
      </w:tr>
      <w:tr w14:paraId="729EB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Merge w:val="restart"/>
            <w:vAlign w:val="center"/>
          </w:tcPr>
          <w:p w14:paraId="445E113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影响因素</w:t>
            </w:r>
          </w:p>
        </w:tc>
        <w:tc>
          <w:tcPr>
            <w:tcW w:w="1776" w:type="dxa"/>
            <w:vAlign w:val="center"/>
          </w:tcPr>
          <w:p w14:paraId="58C2C12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Outdoor_Temp_C</w:t>
            </w:r>
          </w:p>
        </w:tc>
        <w:tc>
          <w:tcPr>
            <w:tcW w:w="1534" w:type="dxa"/>
            <w:vAlign w:val="center"/>
          </w:tcPr>
          <w:p w14:paraId="6551B73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环境温度</w:t>
            </w:r>
          </w:p>
        </w:tc>
        <w:tc>
          <w:tcPr>
            <w:tcW w:w="905" w:type="dxa"/>
            <w:vAlign w:val="center"/>
          </w:tcPr>
          <w:p w14:paraId="29DBC74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℃</w:t>
            </w:r>
          </w:p>
        </w:tc>
        <w:tc>
          <w:tcPr>
            <w:tcW w:w="1078" w:type="dxa"/>
            <w:vAlign w:val="center"/>
          </w:tcPr>
          <w:p w14:paraId="75BE901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Float</w:t>
            </w:r>
          </w:p>
        </w:tc>
        <w:tc>
          <w:tcPr>
            <w:tcW w:w="2109" w:type="dxa"/>
            <w:vAlign w:val="center"/>
          </w:tcPr>
          <w:p w14:paraId="1604B7C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室外干球温度</w:t>
            </w:r>
          </w:p>
        </w:tc>
      </w:tr>
      <w:tr w14:paraId="58BEC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Merge w:val="continue"/>
            <w:vAlign w:val="center"/>
          </w:tcPr>
          <w:p w14:paraId="7758E49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6" w:type="dxa"/>
            <w:vAlign w:val="center"/>
          </w:tcPr>
          <w:p w14:paraId="4E9B9DB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Relative_Humidity_Pct</w:t>
            </w:r>
          </w:p>
        </w:tc>
        <w:tc>
          <w:tcPr>
            <w:tcW w:w="1534" w:type="dxa"/>
            <w:vAlign w:val="center"/>
          </w:tcPr>
          <w:p w14:paraId="0A34948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湿度</w:t>
            </w:r>
          </w:p>
        </w:tc>
        <w:tc>
          <w:tcPr>
            <w:tcW w:w="905" w:type="dxa"/>
            <w:vAlign w:val="center"/>
          </w:tcPr>
          <w:p w14:paraId="436BA55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%RH</w:t>
            </w:r>
          </w:p>
        </w:tc>
        <w:tc>
          <w:tcPr>
            <w:tcW w:w="1078" w:type="dxa"/>
            <w:vAlign w:val="center"/>
          </w:tcPr>
          <w:p w14:paraId="528BADB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Float</w:t>
            </w:r>
          </w:p>
        </w:tc>
        <w:tc>
          <w:tcPr>
            <w:tcW w:w="2109" w:type="dxa"/>
            <w:vAlign w:val="center"/>
          </w:tcPr>
          <w:p w14:paraId="243BDD7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室外相对湿度</w:t>
            </w:r>
          </w:p>
        </w:tc>
      </w:tr>
      <w:tr w14:paraId="72C3A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Merge w:val="continue"/>
            <w:vAlign w:val="center"/>
          </w:tcPr>
          <w:p w14:paraId="3F949CF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6" w:type="dxa"/>
            <w:vAlign w:val="center"/>
          </w:tcPr>
          <w:p w14:paraId="6C299D9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Occupancy_Density_People_100qm</w:t>
            </w:r>
          </w:p>
        </w:tc>
        <w:tc>
          <w:tcPr>
            <w:tcW w:w="1534" w:type="dxa"/>
            <w:vAlign w:val="center"/>
          </w:tcPr>
          <w:p w14:paraId="2412152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人员密度</w:t>
            </w:r>
          </w:p>
        </w:tc>
        <w:tc>
          <w:tcPr>
            <w:tcW w:w="905" w:type="dxa"/>
            <w:vAlign w:val="center"/>
          </w:tcPr>
          <w:p w14:paraId="5A65A15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人/100m²</w:t>
            </w:r>
          </w:p>
        </w:tc>
        <w:tc>
          <w:tcPr>
            <w:tcW w:w="1078" w:type="dxa"/>
            <w:vAlign w:val="center"/>
          </w:tcPr>
          <w:p w14:paraId="54377DC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Float</w:t>
            </w:r>
          </w:p>
        </w:tc>
        <w:tc>
          <w:tcPr>
            <w:tcW w:w="2109" w:type="dxa"/>
            <w:vAlign w:val="center"/>
          </w:tcPr>
          <w:p w14:paraId="771D6E2D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单位面积</w:t>
            </w:r>
          </w:p>
          <w:p w14:paraId="2D2BDC6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人员密度估计值</w:t>
            </w:r>
          </w:p>
        </w:tc>
      </w:tr>
      <w:tr w14:paraId="2CC62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Merge w:val="restart"/>
            <w:vAlign w:val="center"/>
          </w:tcPr>
          <w:p w14:paraId="04126AA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设备信息</w:t>
            </w:r>
          </w:p>
        </w:tc>
        <w:tc>
          <w:tcPr>
            <w:tcW w:w="1776" w:type="dxa"/>
            <w:vAlign w:val="center"/>
          </w:tcPr>
          <w:p w14:paraId="2F87071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Meter_ID</w:t>
            </w:r>
          </w:p>
        </w:tc>
        <w:tc>
          <w:tcPr>
            <w:tcW w:w="1534" w:type="dxa"/>
            <w:vAlign w:val="center"/>
          </w:tcPr>
          <w:p w14:paraId="0B8A394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监测设备编号</w:t>
            </w:r>
          </w:p>
        </w:tc>
        <w:tc>
          <w:tcPr>
            <w:tcW w:w="905" w:type="dxa"/>
            <w:vAlign w:val="center"/>
          </w:tcPr>
          <w:p w14:paraId="014B674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-</w:t>
            </w:r>
          </w:p>
        </w:tc>
        <w:tc>
          <w:tcPr>
            <w:tcW w:w="1078" w:type="dxa"/>
            <w:vAlign w:val="center"/>
          </w:tcPr>
          <w:p w14:paraId="4586605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09" w:type="dxa"/>
            <w:vAlign w:val="center"/>
          </w:tcPr>
          <w:p w14:paraId="50E09238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采集该数据的</w:t>
            </w:r>
          </w:p>
          <w:p w14:paraId="433726E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智能电表/传感器ID</w:t>
            </w:r>
          </w:p>
        </w:tc>
      </w:tr>
      <w:tr w14:paraId="57FD1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0" w:type="dxa"/>
            <w:vMerge w:val="continue"/>
            <w:vAlign w:val="center"/>
          </w:tcPr>
          <w:p w14:paraId="387BF6D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6" w:type="dxa"/>
            <w:vAlign w:val="center"/>
          </w:tcPr>
          <w:p w14:paraId="7D82EEF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System_Status</w:t>
            </w:r>
          </w:p>
        </w:tc>
        <w:tc>
          <w:tcPr>
            <w:tcW w:w="1534" w:type="dxa"/>
            <w:vAlign w:val="center"/>
          </w:tcPr>
          <w:p w14:paraId="478C643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运行状态</w:t>
            </w:r>
          </w:p>
        </w:tc>
        <w:tc>
          <w:tcPr>
            <w:tcW w:w="905" w:type="dxa"/>
            <w:vAlign w:val="center"/>
          </w:tcPr>
          <w:p w14:paraId="0C977A4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-</w:t>
            </w:r>
          </w:p>
        </w:tc>
        <w:tc>
          <w:tcPr>
            <w:tcW w:w="1078" w:type="dxa"/>
            <w:vAlign w:val="center"/>
          </w:tcPr>
          <w:p w14:paraId="1F12042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2109" w:type="dxa"/>
            <w:vAlign w:val="center"/>
          </w:tcPr>
          <w:p w14:paraId="39980CE1"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Normal/Abnormal</w:t>
            </w:r>
          </w:p>
          <w:p w14:paraId="3DEFD1D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  <w:t>（模拟偶发异常）</w:t>
            </w:r>
          </w:p>
        </w:tc>
      </w:tr>
    </w:tbl>
    <w:p w14:paraId="598D3A02">
      <w:pPr>
        <w:spacing w:line="360" w:lineRule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3.数据处理与构建逻辑</w:t>
      </w:r>
    </w:p>
    <w:p w14:paraId="1E8B6E49">
      <w:pPr>
        <w:spacing w:line="360" w:lineRule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3.1数据源优先级与融合</w:t>
      </w:r>
    </w:p>
    <w:p w14:paraId="2E433E67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一级来源（2021可信数据）：优先读取 2021 preprocessed data 文件夹下的预处理数据，提取其中的 WBE (Whole Building Electric)、FAN TOT POW (HVAC Power)、OA TEMP (Outdoor Temp) 等高置信度字段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6DAC4335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二级来源（历史WBEL数据）：若无 2021 电力数据，回溯读取 WBEL 文件夹下的历史负荷数据（2021 &gt; 2020 &gt; 2019），按年份优先级进行映射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0F41F7AA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三级来源（物理仿真）：对于依然缺失的字段（如部分建筑缺失 HVAC 数据），启动仿真引擎进行填补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30116E9C">
      <w:pPr>
        <w:spacing w:line="360" w:lineRule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3.2关键处理逻辑</w:t>
      </w:r>
    </w:p>
    <w:p w14:paraId="1DC90625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时间轴对齐：所有数据被强制重采样（Resample）至标准 2021 年小时级时间轴。短时缺失采用线性插值 (Interpolate)，端点缺失采用前后向填充 (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instrText xml:space="preserve"> HYPERLINK "vscode-file://vscode-app/e:/VSCode/Microsoft VS Code/ce099c1ed2/resources/app/out/vs/code/electron-browser/workbench/workbench.html" \o "" </w:instrTex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bfill/ffill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4D27F244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共享表计拆分：根据 SHIFDR 元数据，对共用电表的建筑（如 Aral 与 Ontario）执行 0.5 系数的负荷拆分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39BF5E85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HVAC 能耗仿真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若有真实数据则直接使用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；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若缺失，基于电力负荷 (Elec) 与季节特征仿真：夏季/冬季（空调季）占比高（40%-60%），过渡季占比低（20%-30%）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04DCF7DF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环境参数仿真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：对于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温度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模拟北半球年周期（1月冷/7月热）叠加日周期（下午热/凌晨冷）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；对于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湿度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基于温度反相关模型生成，并限制在合理物理范围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485573E9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人员密度仿真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：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区分建筑类型：Dormitory（宿舍）夜间密度高；Office/Lab（办公/实验）工作日 8:00-18:00 密度高，周末低</w:t>
      </w:r>
      <w:bookmarkStart w:id="0" w:name="_GoBack"/>
      <w:bookmarkEnd w:id="0"/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1A8CCFC2">
      <w:pPr>
        <w:spacing w:line="360" w:lineRule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4.MCP协议适配性</w:t>
      </w:r>
    </w:p>
    <w:p w14:paraId="4B5294D0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该数据集设计完全满足 MCP (Model Context Protocol) 协议对数据交互的需求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1DB8F2A5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结构化：严格的 CSV 格式，无嵌套 JSON，易于 SQL 导入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178A6531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语义清晰：字段命名符合通用工程标准，利于 LLM 理解与生成查询语句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62FC2AD3">
      <w:pPr>
        <w:spacing w:line="360" w:lineRule="auto"/>
        <w:ind w:firstLine="420" w:firstLineChars="20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·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高完整度：消除了 NaN 空值，避免了查询统计时的异常中断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</w:t>
      </w:r>
    </w:p>
    <w:p w14:paraId="766A16BF">
      <w:pPr>
        <w:spacing w:line="360" w:lineRule="auto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751C46"/>
    <w:rsid w:val="4C043151"/>
    <w:rsid w:val="7CB2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635</Words>
  <Characters>1103</Characters>
  <Lines>0</Lines>
  <Paragraphs>0</Paragraphs>
  <TotalTime>28</TotalTime>
  <ScaleCrop>false</ScaleCrop>
  <LinksUpToDate>false</LinksUpToDate>
  <CharactersWithSpaces>1139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2026-03-11T02:56:00Z</dcterms:created>
  <dc:creator>21353</dc:creator>
  <cp:lastModifiedBy>早川</cp:lastModifiedBy>
  <dcterms:modified xsi:type="dcterms:W3CDTF">2026-03-11T07:14:58Z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eyJoZGlkIjoiOWVlNGRmM2QwYjQwN2JkNWQ4YWY5NWJlZDRkNjI2Y2EiLCJ1c2VySWQiOiI4NDg2NzY1NTIifQ==</vt:lpwstr>
  </property>
  <property fmtid="{D5CDD505-2E9C-101B-9397-08002B2CF9AE}" pid="4" name="ICV">
    <vt:lpwstr>016FCA05873D4775977BFCE0F1CEBE28_12</vt:lpwstr>
  </property>
</Properties>
</file>