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1440"/>
        <w:jc w:val="center"/>
      </w:pPr>
      <w:r>
        <w:rPr>
          <w:rFonts w:ascii="Segoe UI Emoji" w:cs="Segoe UI Emoji" w:eastAsia="Segoe UI Emoji" w:hAnsi="Segoe UI Emoji"/>
          <w:sz w:val="80"/>
          <w:szCs w:val="80"/>
        </w:rPr>
        <w:t xml:space="preserve">🐬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0D2B3E"/>
          <w:sz w:val="52"/>
          <w:szCs w:val="52"/>
        </w:rPr>
        <w:t xml:space="preserve">DOLPHI MARKETING SUITE</w:t>
      </w:r>
    </w:p>
    <w:p>
      <w:pPr>
        <w:spacing w:after="400"/>
        <w:jc w:val="center"/>
      </w:pPr>
      <w:r>
        <w:rPr>
          <w:rFonts w:ascii="Arial" w:cs="Arial" w:eastAsia="Arial" w:hAnsi="Arial"/>
          <w:color w:val="065A82"/>
          <w:sz w:val="28"/>
          <w:szCs w:val="28"/>
        </w:rPr>
        <w:t xml:space="preserve">Subscription Design &amp; Pricing Strategy</w:t>
      </w:r>
    </w:p>
    <w:p>
      <w:pPr>
        <w:spacing w:after="20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Version 1.0  |  March 2026  |  Confidential</w:t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0D2B3E"/>
          <w:sz w:val="36"/>
          <w:szCs w:val="36"/>
        </w:rPr>
        <w:t xml:space="preserve">1. Executive Summary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Dolphi employs a tiered SaaS subscription model specifically designed for Australian small and medium businesses. The strategy balances accessibility for solo operators and micro-businesses with enterprise-grade features for agencies and mid-market organizations.</w:t>
      </w:r>
    </w:p>
    <w:p>
      <w:pPr>
        <w:spacing w:after="100"/>
      </w:pP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0"/>
      </w:tblGrid>
      <w:tr>
        <w:tc>
          <w:tcPr>
            <w:tcBorders>
              <w:top w:val="single" w:color="00A896" w:sz="4"/>
              <w:left w:val="single" w:color="00A896" w:sz="4"/>
              <w:bottom w:val="single" w:color="D1E8F0" w:sz="1"/>
              <w:right w:val="single" w:color="D1E8F0" w:sz="1"/>
            </w:tcBorders>
            <w:shd w:fill="EEF9F8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65A82"/>
                <w:sz w:val="22"/>
                <w:szCs w:val="22"/>
              </w:rPr>
              <w:t xml:space="preserve">Pricing Philosophy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Anchored to value (marketing ROI delivered), not feature count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All plans include a 14-day free trial with no credit card required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Annual billing discount of 20% encourages longer commitment and reduces churn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Target blended ARPU: $149 AUD/month across all tiers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At 10,000 businesses: projected MRR = $1.49M AUD ($17.9M ARR)</w:t>
            </w:r>
          </w:p>
        </w:tc>
      </w:tr>
    </w:tbl>
    <w:p>
      <w:pPr>
        <w:spacing w:after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8"/>
          <w:szCs w:val="28"/>
        </w:rPr>
        <w:t xml:space="preserve">1.1 Subscription Model Overview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Four tiers: Starter ($49/mo), Growth ($129/mo), Business ($249/mo), Agency ($499/mo)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Add-on marketplace for accounting integrations, extra AI credits, SMS marketing, and more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All plans include a 14-day free trial on the Growth plan (most feature-rich trial = highest conversion)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Annual billing discount: 20% (encourages longer commitment, reduces churn)</w:t>
      </w:r>
    </w:p>
    <w:p>
      <w:pPr>
        <w:spacing w:after="100"/>
      </w:pP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0D2B3E"/>
          <w:sz w:val="36"/>
          <w:szCs w:val="36"/>
        </w:rPr>
        <w:t xml:space="preserve">2. Subscription Tiers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Each tier is designed to grow with a business. Customers naturally progress from Starter to Growth, then Business or Agency as their needs scale.</w:t>
      </w:r>
    </w:p>
    <w:p>
      <w:pPr>
        <w:spacing w:after="100"/>
      </w:pP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Starter ($49/mo)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Growth ($129/mo)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($249/mo)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Agency ($499/mo)</w:t>
            </w:r>
          </w:p>
        </w:tc>
      </w:tr>
      <w:tr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Active Campaigns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Unlimited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Unlimited per client</w:t>
            </w:r>
          </w:p>
        </w:tc>
      </w:tr>
      <w:tr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Social Platforms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Facebook + Instagram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+ LinkedIn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+ TikTok + Google Business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platforms</w:t>
            </w:r>
          </w:p>
        </w:tc>
      </w:tr>
      <w:tr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Email Contacts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500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5,000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25,000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100,000</w:t>
            </w:r>
          </w:p>
        </w:tc>
      </w:tr>
      <w:tr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 Content Pieces / mo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100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Unlimited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Blog Posts / mo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Unlimited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SEO Keyword Tracking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 keywords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50 keywords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250 keywords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1,000 keywords</w:t>
            </w:r>
          </w:p>
        </w:tc>
      </w:tr>
      <w:tr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Paid Ads Integration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Google + Meta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Google + Meta + TikTok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platforms</w:t>
            </w:r>
          </w:p>
        </w:tc>
      </w:tr>
      <w:tr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Accounting Integration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Add-on $29/mo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 included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 included</w:t>
            </w:r>
          </w:p>
        </w:tc>
      </w:tr>
      <w:tr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Campaign Analytics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Basic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Advanced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 + Attribution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 + White-label</w:t>
            </w:r>
          </w:p>
        </w:tc>
      </w:tr>
      <w:tr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Team Members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 (owner)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Client Accounts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N/A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N/A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N/A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 to 25 clients</w:t>
            </w:r>
          </w:p>
        </w:tc>
      </w:tr>
      <w:tr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Custom Branding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Logo + colours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 white-label</w:t>
            </w:r>
          </w:p>
        </w:tc>
      </w:tr>
      <w:tr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API Access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Read-only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 read/write</w:t>
            </w:r>
          </w:p>
        </w:tc>
      </w:tr>
      <w:tr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Support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Email (48hr)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Email (24hr)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Priority chat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Dedicated account manager</w:t>
            </w:r>
          </w:p>
        </w:tc>
      </w:tr>
      <w:tr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Onboarding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Self-serve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Guided setup call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Done-for-you setup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 onboarding team</w:t>
            </w:r>
          </w:p>
        </w:tc>
      </w:tr>
      <w:tr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Annual Price (20% off)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$470/yr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$1,238/yr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$2,390/yr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$4,790/yr</w:t>
            </w:r>
          </w:p>
        </w:tc>
      </w:tr>
    </w:tbl>
    <w:p>
      <w:pPr>
        <w:spacing w:after="100"/>
      </w:pP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0D2B3E"/>
          <w:sz w:val="36"/>
          <w:szCs w:val="36"/>
        </w:rPr>
        <w:t xml:space="preserve">3. Target Customer Profiles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8"/>
          <w:szCs w:val="28"/>
        </w:rPr>
        <w:t xml:space="preserve">3.1 Starter Tier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Solo operator or micro-business (café, tradie, sole trader). One person doing everything. Needs simple, fast, and affordable.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Example: Local plumber running Facebook + email marketing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Use case: Simple social media presence with minimal email marketing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Motivation: Keep costs low, test marketing without big investment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8"/>
          <w:szCs w:val="28"/>
        </w:rPr>
        <w:t xml:space="preserve">3.2 Growth Tier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Small business with 2–15 staff, dedicated marketing role or owner-managed. Needs all channels working together.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Example: Sydney real estate agency or retail store with online shop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Use case: Coordinated Facebook, Instagram, LinkedIn presence with email nurture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Motivation: Grow customer base with professional, multi-channel campaigns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8"/>
          <w:szCs w:val="28"/>
        </w:rPr>
        <w:t xml:space="preserve">3.3 Business Tier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Medium business 15–100 staff, marketing manager or team. Needs full attribution, team collaboration, and accounting integration.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Example: Construction company, franchise operator, multi-location restaurant group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Use case: Full marketing automation with ROI tracking and team workflows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Motivation: Justify marketing spend to stakeholders, scale with team collaboration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8"/>
          <w:szCs w:val="28"/>
        </w:rPr>
        <w:t xml:space="preserve">3.4 Agency Tier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Marketing agencies or consultants managing multiple client accounts. White-label to present as their own platform.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Example: Digital marketing agency managing 10–20 Australian SMB clients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Use case: White-label platform for client delivery, unified dashboard for multiple accounts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Motivation: Offer enterprise-grade tools under their own brand, expand service offering</w:t>
      </w:r>
    </w:p>
    <w:p>
      <w:pPr>
        <w:spacing w:after="100"/>
      </w:pP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0D2B3E"/>
          <w:sz w:val="36"/>
          <w:szCs w:val="36"/>
        </w:rPr>
        <w:t xml:space="preserve">4. Trial &amp; Onboarding Strategy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8"/>
          <w:szCs w:val="28"/>
        </w:rPr>
        <w:t xml:space="preserve">4.1 14-Day Free Trial Design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Trial is on the Growth plan: most feature-rich trial maximizes conversion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No credit card required to start trial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Trial accounts receive: full Growth features, 100 AI credits, 500 email contacts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Target trial-to-paid conversion: 35%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8"/>
          <w:szCs w:val="28"/>
        </w:rPr>
        <w:t xml:space="preserve">4.2 Trial Activation Sequence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0"/>
      </w:tblGrid>
      <w:tr>
        <w:tc>
          <w:tcPr>
            <w:tcBorders>
              <w:top w:val="single" w:color="00A896" w:sz="4"/>
              <w:left w:val="single" w:color="00A896" w:sz="4"/>
              <w:bottom w:val="single" w:color="D1E8F0" w:sz="1"/>
              <w:right w:val="single" w:color="D1E8F0" w:sz="1"/>
            </w:tcBorders>
            <w:shd w:fill="EEF9F8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65A82"/>
                <w:sz w:val="22"/>
                <w:szCs w:val="22"/>
              </w:rPr>
              <w:t xml:space="preserve">Trial Engagement Timeline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Day 0 — Welcome email + onboarding wizard with business profile setup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Day 3 — First campaign prompt via email and in-app notification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Day 7 — Results check-in: 'See your first campaign insights'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Day 12 — Upgrade nudge: 'Your trial expires in 2 days. Lock in your plan.'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Day 14 — Final conversion prompt or pause option</w:t>
            </w:r>
          </w:p>
        </w:tc>
      </w:tr>
    </w:tbl>
    <w:p>
      <w:pPr>
        <w:spacing w:after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8"/>
          <w:szCs w:val="28"/>
        </w:rPr>
        <w:t xml:space="preserve">4.3 Key Activation Event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First Campaign Launched within 10 minutes = critical conversion indicator. Onboarding wizard guides users to this event immediately.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8"/>
          <w:szCs w:val="28"/>
        </w:rPr>
        <w:t xml:space="preserve">4.4 Trial-to-Paid Retention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Instead of churn on day 14, offer downgrade to Starter free for 30 more days. This keeps users in the platform and increases eventual upgrade likelihood.</w:t>
      </w:r>
    </w:p>
    <w:p>
      <w:pPr>
        <w:spacing w:after="100"/>
      </w:pP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0D2B3E"/>
          <w:sz w:val="36"/>
          <w:szCs w:val="36"/>
        </w:rPr>
        <w:t xml:space="preserve">5. Billing Engine Design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8"/>
          <w:szCs w:val="28"/>
        </w:rPr>
        <w:t xml:space="preserve">5.1 Payment Processing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Payment processor: Stripe Billing (subscriptions, invoices, payment methods)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Supported payment methods: Credit/debit card, direct debit (BECS for Australia), bank transfer (for Agency annual plans)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Billing cycles: Monthly (default) and Annual (20% discount, billed upfront)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8"/>
          <w:szCs w:val="28"/>
        </w:rPr>
        <w:t xml:space="preserve">5.2 Mid-Cycle Upgrades &amp; Proration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Stripe handles mid-cycle upgrades automatically. Credit is applied instantly. User sees prorated charge on next billing cycle.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8"/>
          <w:szCs w:val="28"/>
        </w:rPr>
        <w:t xml:space="preserve">5.3 Failed Payment Handling (Dunning)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0"/>
      </w:tblGrid>
      <w:tr>
        <w:tc>
          <w:tcPr>
            <w:tcBorders>
              <w:top w:val="single" w:color="00A896" w:sz="4"/>
              <w:left w:val="single" w:color="00A896" w:sz="4"/>
              <w:bottom w:val="single" w:color="D1E8F0" w:sz="1"/>
              <w:right w:val="single" w:color="D1E8F0" w:sz="1"/>
            </w:tcBorders>
            <w:shd w:fill="EEF9F8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65A82"/>
                <w:sz w:val="22"/>
                <w:szCs w:val="22"/>
              </w:rPr>
              <w:t xml:space="preserve">Dunning Retry Schedule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Day 1 — Initial payment attempt fails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Day 3 — First automated retry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Day 5 — Second automated retry + email notification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Day 10 — Third and final automated retry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Day 10+ — Account paused (read-only access), user blocked from actions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Day 30 — Subscription cancelled, data retention begins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Grace period: 7 days after failed payment before platform access restricted (soft pause: read-only)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8"/>
          <w:szCs w:val="28"/>
        </w:rPr>
        <w:t xml:space="preserve">5.4 Taxation &amp; Invoicing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Australian GST (10%) applied to all Australian customers (Tax Exclusive pricing, GST shown at checkout)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Automatic Stripe invoice emailed on billing date, includes ABN of Dolphi AU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Revenue recognition: Stripe Revenue Recognition for annual subscriptions (deferred revenue schedule)</w:t>
      </w:r>
    </w:p>
    <w:p>
      <w:pPr>
        <w:spacing w:after="100"/>
      </w:pP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0D2B3E"/>
          <w:sz w:val="36"/>
          <w:szCs w:val="36"/>
        </w:rPr>
        <w:t xml:space="preserve">6. Usage-Based Add-Ons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Customers can expand value by adding features on top of their base plan. Add-ons are billed monthly alongside the subscription.</w:t>
      </w:r>
    </w:p>
    <w:p>
      <w:pPr>
        <w:spacing w:after="100"/>
      </w:pP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60"/>
        <w:gridCol w:w="4200"/>
      </w:tblGrid>
      <w:tr>
        <w:trPr>
          <w:tblHeader/>
        </w:trPr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Add-On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Unlocks</w:t>
            </w:r>
          </w:p>
        </w:tc>
      </w:tr>
      <w:tr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Extra AI Credits (500)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$19/mo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Additional AI content pieces beyond plan limit</w:t>
            </w:r>
          </w:p>
        </w:tc>
      </w:tr>
      <w:tr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Extra Email Contacts (5,000)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$15/mo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Add contact capacity to any plan</w:t>
            </w:r>
          </w:p>
        </w:tc>
      </w:tr>
      <w:tr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Xero Integration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$29/mo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Connect Xero account, revenue attribution</w:t>
            </w:r>
          </w:p>
        </w:tc>
      </w:tr>
      <w:tr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MYOB Integration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$29/mo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Connect MYOB account, revenue attribution</w:t>
            </w:r>
          </w:p>
        </w:tc>
      </w:tr>
      <w:tr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QuickBooks Integration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$29/mo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Connect QuickBooks, revenue attribution</w:t>
            </w:r>
          </w:p>
        </w:tc>
      </w:tr>
      <w:tr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SMS Marketing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$39/mo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Add SMS campaigns (100 credits included, then $0.08/SMS AUD)</w:t>
            </w:r>
          </w:p>
        </w:tc>
      </w:tr>
      <w:tr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Extra Team Member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$12/mo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Add seat beyond plan limit</w:t>
            </w:r>
          </w:p>
        </w:tc>
      </w:tr>
      <w:tr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Extra Client Account (Agency)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$25/mo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Add client account beyond plan limit</w:t>
            </w:r>
          </w:p>
        </w:tc>
      </w:tr>
      <w:tr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Priority AI Processing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$49/mo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 content generated in &lt;5 seconds (vs standard &lt;30s)</w:t>
            </w:r>
          </w:p>
        </w:tc>
      </w:tr>
    </w:tbl>
    <w:p>
      <w:pPr>
        <w:spacing w:after="100"/>
      </w:pP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0D2B3E"/>
          <w:sz w:val="36"/>
          <w:szCs w:val="36"/>
        </w:rPr>
        <w:t xml:space="preserve">7. Upgrade &amp; Downgrade Flows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8"/>
          <w:szCs w:val="28"/>
        </w:rPr>
        <w:t xml:space="preserve">7.1 Upgrade Triggers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Customers are prompted to upgrade when they hit a plan limit: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Campaign limit reached (in-app modal)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Feature gate (e.g., 'Paid Ads Integration is Business+ only')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AI credit exhaustion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Email contact cap reached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8"/>
          <w:szCs w:val="28"/>
        </w:rPr>
        <w:t xml:space="preserve">7.2 Upgrade Interaction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In-app 'You've hit your limit' modal with one-click upgrade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Stripe checkout embedded in modal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Upgrade is immediate, prorated, same billing cycle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Growth plan always shows 'Most Popular' badge to encourage selection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8"/>
          <w:szCs w:val="28"/>
        </w:rPr>
        <w:t xml:space="preserve">7.3 Downgrade Flows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Downgrade is only available at end of current billing period (prevents abuse)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Downgrade confirmation screen shows exactly what will be lost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Email sent: 'Your plan changes on [date]' with a 7-day cancel window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Data is NOT deleted on downgrade — campaigns archived, accessible if they upgrade again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8"/>
          <w:szCs w:val="28"/>
        </w:rPr>
        <w:t xml:space="preserve">7.4 Cancellation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Cancel anytime from billing settings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Exit survey (1 question: 'Why are you leaving?')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Retention offer on cancel: 50% off next month shown automatically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Data export available for 30 days after cancellation, then deleted per privacy policy</w:t>
      </w:r>
    </w:p>
    <w:p>
      <w:pPr>
        <w:spacing w:after="100"/>
      </w:pP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0D2B3E"/>
          <w:sz w:val="36"/>
          <w:szCs w:val="36"/>
        </w:rPr>
        <w:t xml:space="preserve">8. Revenue Projections at 10,000 Businesses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following projections show how revenue scales as Dolphi grows to 10,000 active customer accounts. All figures in AUD.</w:t>
      </w:r>
    </w:p>
    <w:p>
      <w:pPr>
        <w:spacing w:after="100"/>
      </w:pPr>
    </w:p>
    <w:tbl>
      <w:tblPr>
        <w:tblW w:type="dxa" w:w="7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200"/>
        <w:gridCol w:w="1500"/>
        <w:gridCol w:w="2000"/>
      </w:tblGrid>
      <w:tr>
        <w:trPr>
          <w:tblHeader/>
        </w:trPr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of Base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ARPU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MRR Contribution</w:t>
            </w:r>
          </w:p>
        </w:tc>
      </w:tr>
      <w:tr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Starter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40%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4,000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$49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$196,000</w:t>
            </w:r>
          </w:p>
        </w:tc>
      </w:tr>
      <w:tr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Growth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35%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3,500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$129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$451,500</w:t>
            </w:r>
          </w:p>
        </w:tc>
      </w:tr>
      <w:tr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Business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18%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1,800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$249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$448,200</w:t>
            </w:r>
          </w:p>
        </w:tc>
      </w:tr>
      <w:tr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Agency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7%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700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$499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$349,300</w:t>
            </w:r>
          </w:p>
        </w:tc>
      </w:tr>
      <w:tr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Add-Ons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(all tiers)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~$22 avg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$220,000</w:t>
            </w:r>
          </w:p>
        </w:tc>
      </w:tr>
      <w:tr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TOTAL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10,000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$166.50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$1,665,000/mo</w:t>
            </w:r>
          </w:p>
        </w:tc>
      </w:tr>
    </w:tbl>
    <w:p>
      <w:pPr>
        <w:spacing w:after="100"/>
      </w:pP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0"/>
      </w:tblGrid>
      <w:tr>
        <w:tc>
          <w:tcPr>
            <w:tcBorders>
              <w:top w:val="single" w:color="00A896" w:sz="4"/>
              <w:left w:val="single" w:color="00A896" w:sz="4"/>
              <w:bottom w:val="single" w:color="D1E8F0" w:sz="1"/>
              <w:right w:val="single" w:color="D1E8F0" w:sz="1"/>
            </w:tcBorders>
            <w:shd w:fill="EEF9F8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65A82"/>
                <w:sz w:val="22"/>
                <w:szCs w:val="22"/>
              </w:rPr>
              <w:t xml:space="preserve">Revenue Uplift from Annual Plans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Annual billing discount: 20% off monthly rate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Estimated 30% of customers adopt annual plans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This drives 20% additional revenue recognition in year of purchase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Blended ARPU increases from $166.50 to approximately $199.80 when annualized</w:t>
            </w:r>
          </w:p>
        </w:tc>
      </w:tr>
    </w:tbl>
    <w:p>
      <w:pPr>
        <w:spacing w:after="100"/>
      </w:pP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Annual Recurring Revenue (ARR) target: $19.98M AUD at 10,000 customers</w:t>
      </w:r>
    </w:p>
    <w:p>
      <w:pPr>
        <w:spacing w:after="100"/>
      </w:pP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0D2B3E"/>
          <w:sz w:val="36"/>
          <w:szCs w:val="36"/>
        </w:rPr>
        <w:t xml:space="preserve">9. Competitive Price Positioning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Dolphi's pricing is 5–10x lower than comparable all-in-one platforms, making enterprise-grade marketing accessible to SMBs.</w:t>
      </w:r>
    </w:p>
    <w:p>
      <w:pPr>
        <w:spacing w:after="100"/>
      </w:pP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Entry Price (AUD)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All-in-One?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Content?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Australian-First?</w:t>
            </w:r>
          </w:p>
        </w:tc>
      </w:tr>
      <w:tr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Dolphi Starter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$49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</w:tr>
      <w:tr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HubSpot Starter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$800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Partial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Limited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</w:t>
            </w:r>
          </w:p>
        </w:tc>
      </w:tr>
      <w:tr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Mailchimp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$72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(email only)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Limited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</w:t>
            </w:r>
          </w:p>
        </w:tc>
      </w:tr>
      <w:tr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Hootsuite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$130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(social only)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</w:t>
            </w:r>
          </w:p>
        </w:tc>
      </w:tr>
      <w:tr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Later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$65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(social only)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Limited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</w:t>
            </w:r>
          </w:p>
        </w:tc>
      </w:tr>
      <w:tr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Sprout Social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$400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</w:t>
            </w:r>
          </w:p>
        </w:tc>
      </w:tr>
    </w:tbl>
    <w:p>
      <w:pPr>
        <w:spacing w:after="100"/>
      </w:pP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Dolphi delivers 5x more value at 1/10th the cost of a comparable HubSpot setup (e.g., HubSpot Starter + Marketing Hub Professional equivalent would cost $800+ vs. Dolphi Business at $249/mo).</w:t>
      </w:r>
    </w:p>
    <w:p>
      <w:pPr>
        <w:spacing w:after="100"/>
      </w:pP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0D2B3E"/>
          <w:sz w:val="36"/>
          <w:szCs w:val="36"/>
        </w:rPr>
        <w:t xml:space="preserve">10. Customer Success &amp; Retention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8"/>
          <w:szCs w:val="28"/>
        </w:rPr>
        <w:t xml:space="preserve">10.1 Churn Targets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Starter: &lt;2.5% monthly churn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Growth+: &lt;1.5% monthly churn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Agency: &lt;1% monthly churn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8"/>
          <w:szCs w:val="28"/>
        </w:rPr>
        <w:t xml:space="preserve">10.2 Health Scoring &amp; Proactive Outreach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An ML-driven health score (0–100) is calculated for each customer based 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Login frequency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Campaigns launched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AI credits used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Social posts scheduled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Email opens and clicks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Scores below 40 trigger proactive support outreach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8"/>
          <w:szCs w:val="28"/>
        </w:rPr>
        <w:t xml:space="preserve">10.3 NPS &amp; Feedback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NPS survey conducted in-app every 90 days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Detractors (NPS &lt;6) receive proactive phone outreach from support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Feedback is fed back into product roadmap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8"/>
          <w:szCs w:val="28"/>
        </w:rPr>
        <w:t xml:space="preserve">10.4 Expansion Revenue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Natural expansion pathways: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Growth → Business upgrade triggered at 8 active campaigns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Add-on marketplace: accounting integration, SMS, priority AI, extra team members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Agency growth: additional client accounts beyond initial 25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8"/>
          <w:szCs w:val="28"/>
        </w:rPr>
        <w:t xml:space="preserve">10.5 Annual Plan Push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60-day email sequence nudging monthly customers to annual (highlight 20% savings, commitment benefits, reduced billing friction).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8"/>
          <w:szCs w:val="28"/>
        </w:rPr>
        <w:t xml:space="preserve">10.6 Quarterly Business Review (QBR)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Offered to Business and Agency tier customers. Run by dedicated account manager: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Review campaign performance and ROI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Identify expansion opportunities (features, additional seats, integrations)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Provide strategic recommendations based on benchmarks</w:t>
      </w: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40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Document prepared by the Dolphi Product &amp; Revenue Team. For questions or updates, contact product@dolphi.com.au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A896" w:sz="4" w:space="4"/>
      </w:pBdr>
      <w:tabs>
        <w:tab w:val="right" w:pos="9360"/>
      </w:tabs>
    </w:pPr>
    <w:r>
      <w:rPr>
        <w:rFonts w:ascii="Arial" w:cs="Arial" w:eastAsia="Arial" w:hAnsi="Arial"/>
        <w:color w:val="64748B"/>
        <w:sz w:val="18"/>
        <w:szCs w:val="18"/>
      </w:rPr>
      <w:t xml:space="preserve">Dolphi Australia Pty Ltd  |  dolphi.com.au</w:t>
    </w:r>
    <w:r>
      <w:rPr>
        <w:rFonts w:ascii="Arial" w:cs="Arial" w:eastAsia="Arial" w:hAnsi="Arial"/>
        <w:color w:val="64748B"/>
        <w:sz w:val="18"/>
        <w:szCs w:val="18"/>
      </w:rPr>
      <w:t xml:space="preserve">	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A896" w:sz="4" w:space="8"/>
      </w:pBdr>
      <w:tabs>
        <w:tab w:val="right" w:pos="9360"/>
      </w:tabs>
    </w:pPr>
    <w:r>
      <w:rPr>
        <w:rFonts w:ascii="Arial" w:cs="Arial" w:eastAsia="Arial" w:hAnsi="Arial"/>
        <w:color w:val="64748B"/>
        <w:sz w:val="18"/>
        <w:szCs w:val="18"/>
      </w:rPr>
      <w:t xml:space="preserve">Dolphi Marketing Suite — Subscription Design &amp; Pricing Strategy</w:t>
    </w:r>
    <w:r>
      <w:rPr>
        <w:rFonts w:ascii="Arial" w:cs="Arial" w:eastAsia="Arial" w:hAnsi="Arial"/>
        <w:color w:val="64748B"/>
        <w:sz w:val="18"/>
        <w:szCs w:val="18"/>
      </w:rPr>
      <w:t xml:space="preserve">	Confidential ·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0D2B3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065A8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0A8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2026-03-16T02:14:33.261Z</dcterms:created>
  <dcterms:modified xsi:type="dcterms:W3CDTF">2026-03-16T02:14:33.262Z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