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🐬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2B3E"/>
          <w:sz w:val="52"/>
          <w:szCs w:val="52"/>
        </w:rPr>
        <w:t xml:space="preserve">DOLPHI MARKETING SUITE</w:t>
      </w:r>
    </w:p>
    <w:p>
      <w:pPr>
        <w:spacing w:after="400"/>
        <w:jc w:val="center"/>
      </w:pPr>
      <w:r>
        <w:rPr>
          <w:rFonts w:ascii="Arial" w:cs="Arial" w:eastAsia="Arial" w:hAnsi="Arial"/>
          <w:color w:val="065A82"/>
          <w:sz w:val="28"/>
          <w:szCs w:val="28"/>
        </w:rPr>
        <w:t xml:space="preserve">Technical Architecture &amp; Platform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|  March 2026  |  Confidential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1. Executive Overview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Dolphi Marketing Suite is a unified, AI-powered marketing platform purpose-built for Australian small and medium businesses. The platform consolidates all marketing activities — SEO, social media management, email marketing, blog content, and paid advertising — into a single, integrated workspace accessible from any device.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Businesses sign up via a dedicated landing page, connect their social accounts through OAuth, and are immediately guided to build and deploy their first campaign. AI-generated content and automated scheduling eliminate the need for dedicated marketing staff, making enterprise-grade marketing accessible to businesses of all sizes.</w:t>
      </w:r>
    </w:p>
    <w:p>
      <w:pPr>
        <w:spacing w:after="10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</w:tblGrid>
      <w:tr>
        <w:tc>
          <w:tcPr>
            <w:tcBorders>
              <w:top w:val="single" w:color="00A896" w:sz="4"/>
              <w:left w:val="single" w:color="00A896" w:sz="4"/>
              <w:bottom w:val="single" w:color="D1E8F0" w:sz="1"/>
              <w:right w:val="single" w:color="D1E8F0" w:sz="1"/>
            </w:tcBorders>
            <w:shd w:fill="EEF9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Platform Goals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Reduce marketing setup time from days to under 10 minutes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Provide a single source of truth for all marketing activity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Leverage AI to generate high-quality content at scale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Deliver measurable ROI tracking across every channel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Built for Australia: local hosting, AUD pricing, local compliance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2. Platform Architecture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Dolphi is built as a modern, cloud-native SaaS platform. The architecture follows a microservices pattern deployed on AWS with Australian data residency (ap-southeast-2 Sydney region) to comply with the Privacy Act 1988 and ensure low latency for Australian users.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2.1 High-Level Architecture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comprises four main layers: the customer-facing frontend, the API gateway and authentication layer, the core microservices, and the data storage layer. Each microservice is independently deployable and horizontally scalable.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+ TypeScript + Tailwind CSS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 UI, campaign builder, dashboards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Native (iOS + Android)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access to dashboard and approvals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Gateway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API Gateway + Kong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limiting, routing, auth, load balancing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Auth0 / Supabase Auth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SSO, OAuth social logins, JWT management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API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Express + Fastify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logic, campaign orchestration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Engine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FastAPI + OpenAI / Claude API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 generation, recommendations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Layer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(RDS) + Redis + S3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Persistent data, caching, media storage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Amazon SQS + Bull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 job processing (email sends, scheduling)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CDN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CloudFront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Static assets, media, global delivery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2.2 Microservices Breakdown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capability of the platform is encapsulated in a dedicated microservice, enabling independent scaling and deployment: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Campaign Service — creates, manages, and deploys multi-channel campaigns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Content Service — interfaces with AI APIs to generate copy, blog posts, email sequences, and ad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SEO Service — keyword research, ranking tracking, on-page audit, and sitemap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Social Service — OAuth connections, post scheduling, platform API wrappers (Meta Graph API, LinkedIn API, TikTok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Email Service — template builder, list management, send queue, open/click tracking, unsubscribe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Ads Service — Google Ads API and Meta Marketing API integration for campaign creation and budget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Analytics Service — aggregates data from all channels into unified reporting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Notification Service — in-app, email, and push notifications for campaign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Billing Service — Stripe integration for subscription management and usage-based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User/Tenant Service — multi-tenancy, business profile management, team access roles</w:t>
      </w:r>
    </w:p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3. Database Schema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primary database is PostgreSQL (Aurora Serverless v2 on AWS RDS ap-southeast-2). Redis is used for session storage, rate limiting, and job queues. Amazon S3 stores all media assets (images, email templates, exported reports).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3.1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tenants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name, plan, created_at, abn, timezone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row per business account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tenant_id, email, role, oauth_providers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 within a tenant (roles: owner, marketer, viewer)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campaigns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tenant_id, name, status, goal, start_date, end_date, budget_aud, brief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Top-level campaign records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campaign_channels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campaign_id, channel_type, config_json, status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row per channel per campaign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content_pieces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campaign_id, channel, type, body, ai_generated, approved_at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generated content (posts, emails, blogs, ad copy)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social_accounts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tenant_id, platform, access_token_enc, refresh_token_enc, expires_at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Connected social accounts (tokens AES-256 encrypted at rest)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scheduled_posts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tenant_id, social_account_id, content_id, platform, scheduled_at, sent_at, status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 post queue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email_lists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tenant_id, name, subscriber_count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list groups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email_subscribers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list_id, email, first_name, status, subscribed_at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Individual subscriber records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email_sends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campaign_id, list_id, sent_at, opens, clicks, unsubscribes, bounces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Aggregated email send stats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seo_keywords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tenant_id, keyword, url, last_rank, best_rank, search_volume, tracked_since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 keyword tracking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blog_posts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tenant_id, title, body_html, slug, status, seo_meta_json, published_at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Blog content with SEO metadata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analytics_events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tenant_id, campaign_id, channel, event_type, value, recorded_at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Raw analytics event log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ad_campaigns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campaign_id, platform, external_id, spend_aud, impressions, clicks, conversions, roas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Paid ad performance sync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4. AI &amp; Content Engine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AI Content Engine is the core differentiator of the Dolphi platform. It uses a combination of large language models (primarily Anthropic Claude and OpenAI GPT-4o) to generate all marketing content from a single campaign brief entered by the user.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4.1 Content Generation Flow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 user creates a campaign and completes the brief, the system triggers an async content generation job: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Step 1 — Brief Parsing: the campaign brief, goal, target audience, tone, and keywords are extracted and structured into a prompt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Step 2 — Multi-Channel Generation: parallel AI calls generate channel-specific content for each selected channel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Step 3 — SEO Optimisation Pass: all content undergoes a secondary AI pass to embed target keywords naturally and validate readability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Step 4 — Review Queue: generated content is surfaced in the Campaign Builder for human review and editing before publishing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Step 5 — Approval &amp; Scheduling: approved content is queued for the scheduled deployment dates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4.2 Content Types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200"/>
        <w:gridCol w:w="1800"/>
        <w:gridCol w:w="1800"/>
      </w:tblGrid>
      <w:tr>
        <w:trPr>
          <w:tblHeader/>
        </w:trP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Generated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Generation Time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 Media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Platform-specific captions for Facebook, Instagram, LinkedIn, TikTok with hashtag sets and CTA variations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3.5 Sonnet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 seconds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Marketing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3-email sequence (launch, reminder, urgency) with subject lines, preview text, body HTML, and CTAs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GPT-4o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~8 seconds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Blog / SEO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1,200+ word blog post with heading structure, internal links, keyword optimisation, and meta description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3.5 Sonnet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~12 seconds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 Metadata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title tag, meta description, keyword suggestions, and structured data schema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GPT-4o mini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 seconds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Paid Ads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headline variations, 2 description variations, ad extensions for Google Ads + Meta Ads primary/secondary text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GPT-4o mini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 seconds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5. Third-Party Integrations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Dolphi connects to the major platforms through their official APIs. All OAuth tokens are stored AES-256 encrypted. The integration layer is abstracted behind a unified Social Adapter pattern so new platforms can be added without changes to core campaign logic.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5.1 Social Media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3480"/>
        <w:gridCol w:w="2160"/>
      </w:tblGrid>
      <w:tr>
        <w:trPr>
          <w:tblHeader/>
        </w:trP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Facebook / Instagram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Graph API v19+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scheduling, story publishing, Reels, audience insights, ad campaigns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OAuth 2.0 long-lived token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 Marketing API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scheduling, company page management, follower analytics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OAuth 2.0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TikTok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TikTok for Business API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post scheduling, account analytics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OAuth 2.0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Business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My Business API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publishing, review management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OAuth 2.0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5.2 Email Service Provider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delivery is handled via Amazon SES (primary) with SendGrid as fallback. Dolphi manages its own list, unsubscribe, and bounce logic in-platform rather than relying on a third-party ESP, giving businesses full ownership of their subscriber data.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5.3 SEO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Search Console API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Keyword ranking data, click-through rates, index coverage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Analytics 4 API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Website traffic, conversion tracking, audience insights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DataForSEO API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Keyword volume and difficulty data, SERP analysis, competitor keywords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Ahrefs API (future)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Backlink monitoring, domain authority tracking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5.4 Payment &amp; Billing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Subscription billing is handled through Stripe. Dolphi supports monthly and annual subscription plans with automatic invoicing in AUD. The Stripe Customer Portal is embedded within the platform settings for self-service plan management.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6. Security &amp; Compliance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6.1 Data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data stored in AWS ap-southeast-2 (Sydney) to meet Australian data residency expectations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Encryption at rest: AES-256 for all database records and S3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Encryption in transit: TLS 1.3 for all API and web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OAuth tokens stored encrypted, rotated on expiry, never exposed to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Passwords hashed with Argon2id (never stored in plaintext)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Secrets managed via AWS Secrets Manager (no secrets in code or environment files)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6.2 Privacy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Australian Privacy Act 1988 &amp; Australian Privacy Principles (APPs) compliant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GDPR-ready for any EU-based users (consent management, data export, right to erasure)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CAN-SPAM / Australian Spam Act 2003 compliant for all email sends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Privacy Policy and Terms of Service shown at sign-up with tracked consent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Data retention policy: analytics data retained 24 months, deleted on account closure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6.3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access: billing, team management, all campaign actions, settings, data export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Marketer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Create/edit/publish campaigns, view all analytics, manage content — no billing/team access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Viewer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Read-only access to dashboards and campaign reports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7. Scalability &amp; Performance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is designed to scale from a single-tenant startup to thousands of concurrent business accounts without architectural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680"/>
        <w:gridCol w:w="2520"/>
      </w:tblGrid>
      <w:tr>
        <w:trPr>
          <w:tblHeader/>
        </w:trP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 Strategy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SLA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Services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Auto-scaling ECS Fargate containers behind an ALB; scale up at 70% CPU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99.9% uptime, &lt;200ms p95 latency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Aurora Serverless v2 — auto-scales read/write capacity units on demand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&lt;10ms query time p95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Queue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SQS + Bull worker pool; partitioned by tenant to prevent one tenant blocking others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latency &lt;30s at 100K/hour volume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 Scheduling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Dedicated Bull job queue; jobs fire within 60 seconds of scheduled time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 accuracy ±60 seconds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Generation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 job queue; results cached per campaign; retries on API failure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&lt;30 second end-to-end for full campaign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CDN / Media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CloudFront global distribution; S3 origin with versioned asset keys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&lt;100ms media delivery globally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8. Development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Phase 1 — MVP (Months 1–4)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Customer landing page with opt-in form and social OAuth 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Business onboarding wizard (profile, socials, first campaign brief)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Campaign builder: SEO, Social, Email, Blog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content generation for all four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Social post scheduler (Facebook, Instagram, LinkedIn)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Basic email send with open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Campaign tracker dashboard (reach, leads, basic ROI)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Stripe billing integration — Starter and Pro plans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Phase 2 — Growth (Months 5–8)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TikTok scheduling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Google Ads and Meta Ads campaign creation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Advanced email automation sequences and A/B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SEO keyword rank tracking with Google Search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Blog-to-website publishing integration (WordPress, Wix, Squarespace connectors)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Mobile app (React Native — iOS and 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Team collaboration (invite team members, content approval workflows)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Phase 3 — Scale (Months 9–12)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personalisation engine (dynamic content based on audience segments)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White-label offering for marketing agencies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Marketplace integrations: Shopify, WooCommerce, HubSpot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Advanced analytics: attribution modelling, LTV prediction, churn risk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API access for custom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Multi-location business support</w:t>
      </w:r>
    </w:p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9.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880"/>
        <w:gridCol w:w="3960"/>
      </w:tblGrid>
      <w:tr>
        <w:trPr>
          <w:tblHeader/>
        </w:trP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Framework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+ TypeScript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 reuse, type safety, large ecosystem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 + Radix UI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Rapid UI development, accessible components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Fastify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throughput async API, TypeScript-first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Service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FastAPI + Anthropic SDK + OpenAI SDK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AI ecosystem, async performance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Database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Aurora PostgreSQL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Serverless scaling, ACID transactions, JSON support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/ Sessions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(ElastiCache)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session lookup, queue backing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Queue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Bull + Redis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Reliable async scheduling, retry logic, priorities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Amazon S3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Infinite scale media storage, pre-signed URLs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Delivery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Amazon SES + SendGrid fallback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Cost-effective at scale, high deliverability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Auth + Auth0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Managed OAuth flows, MFA, social logins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 billing, webhooks, Customer Portal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Infrastructure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ECS Fargate + CDK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Serverless containers, IaC with TypeScript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 + AWS CodePipeline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Automated test + deploy on merge to main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CloudWatch + Sentry + Datadog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observability: errors, performance, logs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CDN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CloudFront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Low-latency static and media delivery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Document prepared by the Dolphi Technology Team. For questions or additions, contact tech@dolphi.com.au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96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Dolphi Australia Pty Ltd  |  dolphi.com.au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96" w:sz="4" w:space="8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Dolphi Marketing Suite — Technical Architecture</w:t>
    </w:r>
    <w:r>
      <w:rPr>
        <w:rFonts w:ascii="Arial" w:cs="Arial" w:eastAsia="Arial" w:hAnsi="Arial"/>
        <w:color w:val="64748B"/>
        <w:sz w:val="18"/>
        <w:szCs w:val="18"/>
      </w:rPr>
      <w:t xml:space="preserve">	Confidential ·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D2B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65A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A8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2026-03-16T01:57:39.918Z</dcterms:created>
  <dcterms:modified xsi:type="dcterms:W3CDTF">2026-03-16T01:57:39.919Z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