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046C11D4" w:rsidR="00EB11C5" w:rsidRPr="00EB11C5" w:rsidRDefault="00D36F48" w:rsidP="00A62B0D">
      <w:pPr>
        <w:bidi/>
        <w:spacing w:after="0"/>
        <w:rPr>
          <w:b/>
          <w:sz w:val="24"/>
          <w:szCs w:val="24"/>
          <w:rtl/>
          <w:lang w:bidi="fa-IR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06FBF429">
                <wp:simplePos x="0" y="0"/>
                <wp:positionH relativeFrom="column">
                  <wp:posOffset>-405114</wp:posOffset>
                </wp:positionH>
                <wp:positionV relativeFrom="paragraph">
                  <wp:posOffset>-150471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9pt;margin-top:-11.8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pm5OyOUAAAAQ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3A6606EC" wp14:editId="772462B9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90" w:rsidRPr="000C2D90">
        <w:rPr>
          <w:b/>
          <w:sz w:val="40"/>
          <w:szCs w:val="40"/>
        </w:rPr>
        <w:t xml:space="preserve"> </w:t>
      </w:r>
    </w:p>
    <w:p w14:paraId="329C5648" w14:textId="77777777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77777777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77777777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8F6E47" w:rsidRPr="00662A13">
        <w:rPr>
          <w:rFonts w:ascii="AkayaTelivigala" w:hAnsi="AkayaTelivigala" w:cs="AkayaTelivigala"/>
          <w:sz w:val="28"/>
          <w:szCs w:val="28"/>
        </w:rPr>
        <w:t xml:space="preserve">                             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77777777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            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7777777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lastRenderedPageBreak/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</w:t>
      </w:r>
      <w:r w:rsidR="00323293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                         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07C5F08B" w14:textId="77777777" w:rsidR="0079297C" w:rsidRPr="00662A13" w:rsidRDefault="0079297C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4FA9AD7B" w14:textId="77777777" w:rsidR="0079297C" w:rsidRPr="00662A13" w:rsidRDefault="0079297C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3B712F3C" w14:textId="77777777" w:rsidR="00D471CF" w:rsidRDefault="00A07319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Instrumentation &amp; Control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Engineering Department</w:t>
      </w:r>
      <w:r w:rsidR="00D471C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 w:rsidR="00D471CF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</w:t>
      </w:r>
      <w:r w:rsidR="00D471CF" w:rsidRPr="00662A13">
        <w:rPr>
          <w:rFonts w:ascii="AkayaTelivigala" w:hAnsi="AkayaTelivigala" w:cs="AkayaTelivigala"/>
          <w:sz w:val="28"/>
          <w:szCs w:val="28"/>
        </w:rPr>
        <w:t>Ahvaz, Iran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BB75AA" w:rsidRPr="00662A13">
        <w:rPr>
          <w:rFonts w:ascii="AkayaTelivigala" w:hAnsi="AkayaTelivigala" w:cs="AkayaTelivigala"/>
          <w:sz w:val="28"/>
          <w:szCs w:val="28"/>
        </w:rPr>
        <w:t xml:space="preserve"> </w:t>
      </w:r>
    </w:p>
    <w:p w14:paraId="002DEBB0" w14:textId="77777777" w:rsidR="00EB11C5" w:rsidRDefault="00E556CC" w:rsidP="003277A9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December 2019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3277A9">
        <w:rPr>
          <w:rFonts w:ascii="AkayaTelivigala" w:hAnsi="AkayaTelivigala" w:cs="AkayaTelivigala"/>
          <w:sz w:val="28"/>
          <w:szCs w:val="28"/>
        </w:rPr>
        <w:t>–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presen</w:t>
      </w:r>
      <w:r w:rsidR="003277A9">
        <w:rPr>
          <w:rFonts w:ascii="AkayaTelivigala" w:hAnsi="AkayaTelivigala" w:cs="AkayaTelivigala"/>
          <w:sz w:val="28"/>
          <w:szCs w:val="28"/>
        </w:rPr>
        <w:t>t</w:t>
      </w:r>
    </w:p>
    <w:p w14:paraId="7CB77F13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2692E854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CE799EE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0C09413D" w14:textId="77777777" w:rsidR="003277A9" w:rsidRP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68CCD874" w14:textId="77777777" w:rsidR="00D36F48" w:rsidRDefault="00BB75AA" w:rsidP="00D471CF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Telecommunication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>,</w:t>
      </w:r>
      <w:r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Pr="00662A13">
        <w:rPr>
          <w:rFonts w:ascii="AkayaTelivigala" w:hAnsi="AkayaTelivigala" w:cs="AkayaTelivigala"/>
          <w:color w:val="0D0D0D"/>
          <w:sz w:val="28"/>
          <w:szCs w:val="28"/>
        </w:rPr>
        <w:t xml:space="preserve">Marun Oil &amp; Gas Production </w:t>
      </w:r>
      <w:r w:rsidR="00D471CF" w:rsidRPr="00662A13">
        <w:rPr>
          <w:rFonts w:ascii="AkayaTelivigala" w:hAnsi="AkayaTelivigala" w:cs="AkayaTelivigala"/>
          <w:color w:val="0D0D0D"/>
          <w:sz w:val="28"/>
          <w:szCs w:val="28"/>
        </w:rPr>
        <w:t>Units</w:t>
      </w:r>
      <w:r w:rsidR="00D471CF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caps/>
          <w:sz w:val="28"/>
          <w:szCs w:val="28"/>
        </w:rPr>
        <w:tab/>
      </w:r>
      <w:r w:rsidR="00A84A83"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</w:p>
    <w:p w14:paraId="7AB4BB0D" w14:textId="3A7FE59E" w:rsidR="0010006C" w:rsidRPr="00D36F48" w:rsidRDefault="00A84A83" w:rsidP="00D36F48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 xml:space="preserve">Oil </w:t>
      </w:r>
      <w:r w:rsidRPr="00D36F48">
        <w:rPr>
          <w:rFonts w:ascii="AkayaTelivigala" w:hAnsi="AkayaTelivigala" w:cs="AkayaTelivigala"/>
          <w:sz w:val="28"/>
          <w:szCs w:val="28"/>
        </w:rPr>
        <w:t>Company</w:t>
      </w:r>
      <w:r w:rsidR="0010006C" w:rsidRPr="00D36F48">
        <w:rPr>
          <w:rFonts w:ascii="AkayaTelivigala" w:hAnsi="AkayaTelivigala" w:cs="AkayaTelivigala"/>
          <w:sz w:val="28"/>
          <w:szCs w:val="28"/>
        </w:rPr>
        <w:tab/>
      </w:r>
      <w:r w:rsidRPr="00D36F48">
        <w:rPr>
          <w:rFonts w:ascii="AkayaTelivigala" w:hAnsi="AkayaTelivigala" w:cs="AkayaTelivigala"/>
          <w:sz w:val="28"/>
          <w:szCs w:val="28"/>
        </w:rPr>
        <w:t>Ahvaz</w:t>
      </w:r>
      <w:r w:rsidR="0010006C" w:rsidRPr="00D36F48">
        <w:rPr>
          <w:rFonts w:ascii="AkayaTelivigala" w:hAnsi="AkayaTelivigala" w:cs="AkayaTelivigala"/>
          <w:sz w:val="28"/>
          <w:szCs w:val="28"/>
        </w:rPr>
        <w:t>,</w:t>
      </w:r>
      <w:r w:rsidRPr="00D36F48">
        <w:rPr>
          <w:rFonts w:ascii="AkayaTelivigala" w:hAnsi="AkayaTelivigala" w:cs="AkayaTelivigala"/>
          <w:sz w:val="28"/>
          <w:szCs w:val="28"/>
        </w:rPr>
        <w:t xml:space="preserve"> Iran</w:t>
      </w:r>
    </w:p>
    <w:p w14:paraId="0278DE2F" w14:textId="77777777" w:rsidR="00D471CF" w:rsidRPr="00662A13" w:rsidRDefault="00D471CF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71F0594F" w14:textId="77777777" w:rsidR="0010006C" w:rsidRPr="00D471CF" w:rsidRDefault="00A84A83" w:rsidP="00D471CF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2C9F1A4C" w14:textId="77777777" w:rsidR="0010006C" w:rsidRDefault="00A84A83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</w:t>
      </w:r>
      <w:r w:rsidR="00A62B0D" w:rsidRPr="00D471CF">
        <w:rPr>
          <w:rFonts w:ascii="AkayaTelivigala" w:hAnsi="AkayaTelivigala" w:cs="AkayaTelivigala"/>
          <w:sz w:val="28"/>
          <w:szCs w:val="28"/>
        </w:rPr>
        <w:t>ign of Self-</w:t>
      </w:r>
      <w:r w:rsidR="002828C0" w:rsidRPr="00D471CF">
        <w:rPr>
          <w:rFonts w:ascii="AkayaTelivigala" w:hAnsi="AkayaTelivigala" w:cs="AkayaTelivigala"/>
          <w:sz w:val="28"/>
          <w:szCs w:val="28"/>
        </w:rPr>
        <w:t>P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owered </w:t>
      </w:r>
      <w:r w:rsidR="002828C0" w:rsidRPr="00D471CF">
        <w:rPr>
          <w:rFonts w:ascii="AkayaTelivigala" w:hAnsi="AkayaTelivigala" w:cs="AkayaTelivigala"/>
          <w:sz w:val="28"/>
          <w:szCs w:val="28"/>
        </w:rPr>
        <w:t xml:space="preserve">Electronic </w:t>
      </w:r>
      <w:r w:rsidR="00A62B0D" w:rsidRPr="00D471CF">
        <w:rPr>
          <w:rFonts w:ascii="AkayaTelivigala" w:hAnsi="AkayaTelivigala" w:cs="AkayaTelivigala"/>
          <w:sz w:val="28"/>
          <w:szCs w:val="28"/>
        </w:rPr>
        <w:t>Board</w:t>
      </w:r>
      <w:r w:rsidR="002828C0" w:rsidRPr="00D471CF">
        <w:rPr>
          <w:rFonts w:ascii="AkayaTelivigala" w:hAnsi="AkayaTelivigala" w:cs="AkayaTelivigala"/>
          <w:sz w:val="28"/>
          <w:szCs w:val="28"/>
        </w:rPr>
        <w:t>s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 for Telephones</w:t>
      </w:r>
    </w:p>
    <w:p w14:paraId="6EC0A3E8" w14:textId="77777777" w:rsidR="003277A9" w:rsidRPr="00D471CF" w:rsidRDefault="003277A9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6F5CF45D" w14:textId="77777777" w:rsidR="00993728" w:rsidRPr="00D471CF" w:rsidRDefault="00993728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Founding </w:t>
      </w: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Fannavari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proofErr w:type="spellStart"/>
      <w:r w:rsidRPr="00662A13">
        <w:rPr>
          <w:rFonts w:ascii="AkayaTelivigala" w:hAnsi="AkayaTelivigala" w:cs="AkayaTelivigala"/>
          <w:i/>
          <w:iCs/>
          <w:sz w:val="28"/>
          <w:szCs w:val="28"/>
        </w:rPr>
        <w:t>Sotudeh</w:t>
      </w:r>
      <w:proofErr w:type="spellEnd"/>
      <w:r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Kardan </w:t>
      </w:r>
      <w:r w:rsidR="00D471CF" w:rsidRPr="00662A13">
        <w:rPr>
          <w:rFonts w:ascii="AkayaTelivigala" w:hAnsi="AkayaTelivigala" w:cs="AkayaTelivigala"/>
          <w:i/>
          <w:iCs/>
          <w:sz w:val="28"/>
          <w:szCs w:val="28"/>
        </w:rPr>
        <w:t>Co.</w:t>
      </w:r>
      <w:r w:rsidR="00D471CF">
        <w:rPr>
          <w:rFonts w:ascii="AkayaTelivigala" w:hAnsi="AkayaTelivigala" w:cs="AkayaTelivigala"/>
          <w:i/>
          <w:iCs/>
          <w:sz w:val="28"/>
          <w:szCs w:val="28"/>
        </w:rPr>
        <w:t>:</w:t>
      </w:r>
    </w:p>
    <w:p w14:paraId="5C178201" w14:textId="77777777" w:rsidR="00D471CF" w:rsidRDefault="00D471CF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0CE341B3" w14:textId="504755D4" w:rsidR="00D471CF" w:rsidRPr="00662A13" w:rsidRDefault="004545BB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lastRenderedPageBreak/>
        <w:t xml:space="preserve">Maintenance and </w:t>
      </w:r>
      <w:r w:rsidR="00D471CF">
        <w:rPr>
          <w:rFonts w:ascii="AkayaTelivigala" w:hAnsi="AkayaTelivigala" w:cs="AkayaTelivigala"/>
          <w:sz w:val="28"/>
          <w:szCs w:val="28"/>
        </w:rPr>
        <w:t xml:space="preserve">installation of technical </w:t>
      </w:r>
      <w:r>
        <w:rPr>
          <w:rFonts w:ascii="AkayaTelivigala" w:hAnsi="AkayaTelivigala" w:cs="AkayaTelivigala"/>
          <w:sz w:val="28"/>
          <w:szCs w:val="28"/>
        </w:rPr>
        <w:t>devices and systems</w:t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AD2DB6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lastRenderedPageBreak/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144D0BC0" w14:textId="77777777" w:rsidR="00AC45D7" w:rsidRPr="00832BF0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 &amp; Mixed-Signal Circuits and Data Converters</w:t>
      </w:r>
    </w:p>
    <w:p w14:paraId="6AC88AA8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2A7C3AEE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7AED8583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Pr="00DF2A11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Design Flow Expertise</w:t>
      </w:r>
    </w:p>
    <w:p w14:paraId="213E943B" w14:textId="61315CE8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Schematic Entry • Analog/Digital Simulation • Layout • LVS/DRC • Post-Layout Simulation • GDSII</w:t>
      </w:r>
    </w:p>
    <w:p w14:paraId="78C96E60" w14:textId="77777777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Simulations • Custom </w:t>
      </w:r>
      <w:proofErr w:type="spellStart"/>
      <w:r w:rsidRPr="00591D7C">
        <w:rPr>
          <w:sz w:val="28"/>
          <w:szCs w:val="28"/>
        </w:rPr>
        <w:t>Testbenching</w:t>
      </w:r>
      <w:proofErr w:type="spellEnd"/>
      <w:r w:rsidRPr="00591D7C">
        <w:rPr>
          <w:sz w:val="28"/>
          <w:szCs w:val="28"/>
        </w:rPr>
        <w:t xml:space="preserve"> (Verilog/VHDL + Python)</w:t>
      </w:r>
    </w:p>
    <w:p w14:paraId="629C5BFF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lastRenderedPageBreak/>
        <w:t>Circuit Domains</w:t>
      </w:r>
    </w:p>
    <w:p w14:paraId="238240E5" w14:textId="2B38CBFF" w:rsidR="000B4324" w:rsidRPr="00591D7C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Mixed-Signal Interfaces • ADC Calibration • Energy-Efficient Logic Design</w:t>
      </w:r>
    </w:p>
    <w:p w14:paraId="57006350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</w:p>
    <w:p w14:paraId="44EED0E6" w14:textId="77777777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</w:p>
    <w:p w14:paraId="18D0E36B" w14:textId="77777777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</w:p>
    <w:p w14:paraId="20B14DE0" w14:textId="77777777" w:rsidR="000B4324" w:rsidRPr="00591D7C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Pr="00662A13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2968ECC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C16BDAE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7495397B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0B432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0C29CD" w14:textId="77777777" w:rsidR="00126B5A" w:rsidRDefault="00126B5A" w:rsidP="00F655F6">
      <w:pPr>
        <w:spacing w:after="0" w:line="240" w:lineRule="auto"/>
      </w:pPr>
      <w:r>
        <w:separator/>
      </w:r>
    </w:p>
  </w:endnote>
  <w:endnote w:type="continuationSeparator" w:id="0">
    <w:p w14:paraId="4CB57469" w14:textId="77777777" w:rsidR="00126B5A" w:rsidRDefault="00126B5A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8B97C" w14:textId="77777777" w:rsidR="00126B5A" w:rsidRDefault="00126B5A" w:rsidP="00F655F6">
      <w:pPr>
        <w:spacing w:after="0" w:line="240" w:lineRule="auto"/>
      </w:pPr>
      <w:r>
        <w:separator/>
      </w:r>
    </w:p>
  </w:footnote>
  <w:footnote w:type="continuationSeparator" w:id="0">
    <w:p w14:paraId="3BF7F432" w14:textId="77777777" w:rsidR="00126B5A" w:rsidRDefault="00126B5A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10AB5" w14:textId="77777777" w:rsidR="00354398" w:rsidRPr="00354398" w:rsidRDefault="00354398" w:rsidP="005200C7">
    <w:pPr>
      <w:pStyle w:val="Header"/>
      <w:bidi/>
      <w:rPr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1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E4B6CBCA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3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4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B5A"/>
    <w:rsid w:val="00126CFD"/>
    <w:rsid w:val="00143F4D"/>
    <w:rsid w:val="00191420"/>
    <w:rsid w:val="00191D95"/>
    <w:rsid w:val="001A21B1"/>
    <w:rsid w:val="001A580D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84A83"/>
    <w:rsid w:val="00AB0DF3"/>
    <w:rsid w:val="00AB19D5"/>
    <w:rsid w:val="00AC45D7"/>
    <w:rsid w:val="00AD2DB6"/>
    <w:rsid w:val="00AD46C6"/>
    <w:rsid w:val="00AE7044"/>
    <w:rsid w:val="00AF2163"/>
    <w:rsid w:val="00B200B1"/>
    <w:rsid w:val="00B40165"/>
    <w:rsid w:val="00BA4FB7"/>
    <w:rsid w:val="00BB75AA"/>
    <w:rsid w:val="00BD2AC9"/>
    <w:rsid w:val="00BD3783"/>
    <w:rsid w:val="00BE1AB9"/>
    <w:rsid w:val="00BE5B7F"/>
    <w:rsid w:val="00BF5903"/>
    <w:rsid w:val="00C01D22"/>
    <w:rsid w:val="00C0347A"/>
    <w:rsid w:val="00C20750"/>
    <w:rsid w:val="00C2681E"/>
    <w:rsid w:val="00C26B9E"/>
    <w:rsid w:val="00C31C7C"/>
    <w:rsid w:val="00C35653"/>
    <w:rsid w:val="00C576EA"/>
    <w:rsid w:val="00C67A8C"/>
    <w:rsid w:val="00C67B83"/>
    <w:rsid w:val="00C750D0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8F3"/>
    <w:rsid w:val="00F06251"/>
    <w:rsid w:val="00F17F4A"/>
    <w:rsid w:val="00F54F57"/>
    <w:rsid w:val="00F655F6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4</cp:revision>
  <cp:lastPrinted>2025-04-26T13:11:00Z</cp:lastPrinted>
  <dcterms:created xsi:type="dcterms:W3CDTF">2025-08-08T16:54:00Z</dcterms:created>
  <dcterms:modified xsi:type="dcterms:W3CDTF">2025-08-17T20:56:00Z</dcterms:modified>
</cp:coreProperties>
</file>