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PRÁCTICA 7: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Consultas complejas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Sube a la colección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Prueba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el documento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zonas.xml,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contiene información de las zonas donde se venden los productos del documento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productos.xml.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Utilizando estos dos documentos realizar las siguientes consultas XQuery: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los datos denominación, precio y nombre de zona de cada producto, ordenado por nombre de zona.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zona, el nombre de zona y el número de productos que tiene.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zona, el nombre de la zona, su código y el nombre del producto con menos stock actual.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Utiliza el documento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sucursales.xml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para realizar las siguientes consultas XQuery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usando dos for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sucursal el mayor saldo haber y el nombre de la cuenta que tiene ese saldo.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sucursal el nombre de la cuenta del tipo AHORRO cuyo saldo debe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el máximo. Sacar también el máximo.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Utiliza los documentos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productos.xml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zonas.xml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Visualiza los nombres de productos con su nombre de zona. Utiliza dos for en la consulta.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Visualiza los nombres de productos con stock_minimo &gt; 5. su código de zona, su nombre y el director de esa zonba. Utiliza dos for en la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145.66929133858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hanging="283.4645669291337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nSeOl0utAS1ohvOm5ta6mVLmnw==">CgMxLjA4AHIhMXA1M1RFSUU4a1Q2ejU0UVBiek5mVUpUeWljNl93TUVj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