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A3B" w:rsidRPr="00257A3B" w:rsidRDefault="00257A3B" w:rsidP="00257A3B">
      <w:pPr>
        <w:jc w:val="center"/>
        <w:rPr>
          <w:b/>
          <w:bCs/>
          <w:sz w:val="48"/>
          <w:szCs w:val="48"/>
        </w:rPr>
      </w:pPr>
      <w:r w:rsidRPr="00257A3B">
        <w:rPr>
          <w:rFonts w:hint="cs"/>
          <w:b/>
          <w:bCs/>
          <w:sz w:val="48"/>
          <w:szCs w:val="48"/>
          <w:rtl/>
        </w:rPr>
        <w:t xml:space="preserve">مطار الابيض </w:t>
      </w:r>
    </w:p>
    <w:p w:rsidR="00D42A26" w:rsidRPr="00257A3B" w:rsidRDefault="00FB1C2E" w:rsidP="00257A3B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noProof/>
          <w:sz w:val="36"/>
          <w:szCs w:val="36"/>
          <w:u w:val="single"/>
          <w:rtl/>
        </w:rPr>
        <w:t>مكونات</w:t>
      </w:r>
      <w:r w:rsidR="00257A3B" w:rsidRPr="00257A3B">
        <w:rPr>
          <w:rFonts w:hint="cs"/>
          <w:noProof/>
          <w:sz w:val="36"/>
          <w:szCs w:val="36"/>
          <w:u w:val="single"/>
          <w:rtl/>
        </w:rPr>
        <w:t xml:space="preserve"> العمل</w:t>
      </w:r>
    </w:p>
    <w:p w:rsidR="00257A3B" w:rsidRPr="00257A3B" w:rsidRDefault="00802FD7" w:rsidP="00257A3B">
      <w:pPr>
        <w:jc w:val="center"/>
        <w:rPr>
          <w:sz w:val="28"/>
          <w:szCs w:val="28"/>
          <w:u w:val="single"/>
        </w:rPr>
      </w:pPr>
      <w:r w:rsidRPr="00802FD7">
        <w:rPr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51.75pt;margin-top:69.2pt;width:.05pt;height:25.3pt;z-index:251670528" o:connectortype="straight" strokeweight="2.25p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8.75pt;margin-top:5.2pt;width:153pt;height:64pt;z-index:251658240" fillcolor="#fde9d9 [665]" strokeweight="2.25pt">
            <v:textbox style="mso-next-textbox:#_x0000_s1026">
              <w:txbxContent>
                <w:p w:rsidR="00257A3B" w:rsidRDefault="00257A3B" w:rsidP="00257A3B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(1)</w:t>
                  </w:r>
                </w:p>
                <w:p w:rsidR="00257A3B" w:rsidRPr="00257A3B" w:rsidRDefault="00257A3B">
                  <w:pPr>
                    <w:rPr>
                      <w:sz w:val="32"/>
                      <w:szCs w:val="32"/>
                    </w:rPr>
                  </w:pPr>
                  <w:r w:rsidRPr="00257A3B">
                    <w:rPr>
                      <w:rFonts w:hint="cs"/>
                      <w:sz w:val="32"/>
                      <w:szCs w:val="32"/>
                      <w:rtl/>
                    </w:rPr>
                    <w:t>أعمال تأهيل مطار الابيض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3" type="#_x0000_t202" style="position:absolute;left:0;text-align:left;margin-left:35.25pt;margin-top:5.2pt;width:225.75pt;height:64pt;z-index:251665408" fillcolor="#c6d9f1 [671]" strokeweight="2.25pt">
            <v:textbox style="mso-next-textbox:#_x0000_s1033">
              <w:txbxContent>
                <w:p w:rsidR="00257A3B" w:rsidRDefault="00257A3B" w:rsidP="00257A3B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(3)</w:t>
                  </w:r>
                </w:p>
                <w:p w:rsidR="00257A3B" w:rsidRPr="00257A3B" w:rsidRDefault="00257A3B" w:rsidP="00257A3B">
                  <w:pPr>
                    <w:rPr>
                      <w:sz w:val="32"/>
                      <w:szCs w:val="32"/>
                    </w:rPr>
                  </w:pPr>
                  <w:r w:rsidRPr="00257A3B">
                    <w:rPr>
                      <w:rFonts w:hint="cs"/>
                      <w:sz w:val="32"/>
                      <w:szCs w:val="32"/>
                      <w:rtl/>
                    </w:rPr>
                    <w:t>أعمال الصرف السطحى لمياه الامطار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4" type="#_x0000_t202" style="position:absolute;left:0;text-align:left;margin-left:309pt;margin-top:5.2pt;width:152.25pt;height:64pt;z-index:251666432" fillcolor="#c6d9f1 [671]" strokeweight="2.25pt">
            <v:textbox style="mso-next-textbox:#_x0000_s1034">
              <w:txbxContent>
                <w:p w:rsidR="00257A3B" w:rsidRDefault="00257A3B" w:rsidP="00257A3B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(2)</w:t>
                  </w:r>
                </w:p>
                <w:p w:rsidR="00257A3B" w:rsidRPr="00257A3B" w:rsidRDefault="00257A3B" w:rsidP="00257A3B">
                  <w:pPr>
                    <w:jc w:val="center"/>
                    <w:rPr>
                      <w:sz w:val="32"/>
                      <w:szCs w:val="32"/>
                    </w:rPr>
                  </w:pPr>
                  <w:r w:rsidRPr="00257A3B">
                    <w:rPr>
                      <w:rFonts w:hint="cs"/>
                      <w:sz w:val="32"/>
                      <w:szCs w:val="32"/>
                      <w:rtl/>
                    </w:rPr>
                    <w:t>أعمال العوائق حول المطار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44" type="#_x0000_t32" style="position:absolute;left:0;text-align:left;margin-left:720.75pt;margin-top:226.7pt;width:15.75pt;height:.05pt;flip:x;z-index:251676672" o:connectortype="straight" strokecolor="#e36c0a [2409]" strokeweight="2.25p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45" type="#_x0000_t32" style="position:absolute;left:0;text-align:left;margin-left:720.75pt;margin-top:272.45pt;width:19.5pt;height:.75pt;flip:x y;z-index:251677696" o:connectortype="straight" strokecolor="#e36c0a [2409]" strokeweight="2.25p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2" type="#_x0000_t202" style="position:absolute;left:0;text-align:left;margin-left:439.5pt;margin-top:312.2pt;width:281.25pt;height:27.75pt;z-index:251664384" fillcolor="#eaf1dd [662]" strokecolor="#00b050" strokeweight="2.25pt">
            <v:textbox style="mso-next-textbox:#_x0000_s1032">
              <w:txbxContent>
                <w:p w:rsidR="00257A3B" w:rsidRPr="00232E98" w:rsidRDefault="00232E98" w:rsidP="00E51FB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32E98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أعمال </w:t>
                  </w:r>
                  <w:r w:rsidR="00E51FB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معالجة الشروخ الصغيرة بعمل طبقة سطحية خفيفة </w:t>
                  </w:r>
                  <w:r w:rsidRPr="00232E98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43" type="#_x0000_t32" style="position:absolute;left:0;text-align:left;margin-left:720.75pt;margin-top:323.45pt;width:19.5pt;height:0;flip:x;z-index:251675648" o:connectortype="straight" strokecolor="#e36c0a [2409]" strokeweight="2.25p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42" type="#_x0000_t32" style="position:absolute;left:0;text-align:left;margin-left:711.75pt;margin-top:119.45pt;width:24.75pt;height:0;flip:x;z-index:251674624" o:connectortype="straight" strokecolor="#e36c0a [2409]" strokeweight="2.25p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41" type="#_x0000_t32" style="position:absolute;left:0;text-align:left;margin-left:736.5pt;margin-top:119.45pt;width:3.75pt;height:204pt;z-index:251673600" o:connectortype="straight" strokecolor="#e36c0a [2409]" strokeweight="2.25p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40" type="#_x0000_t32" style="position:absolute;left:0;text-align:left;margin-left:521.25pt;margin-top:78.95pt;width:1.5pt;height:15.55pt;z-index:251672576" o:connectortype="straigh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9" type="#_x0000_t32" style="position:absolute;left:0;text-align:left;margin-left:376.5pt;margin-top:78.95pt;width:0;height:15.55pt;z-index:251671552" o:connectortype="straigh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7" type="#_x0000_t32" style="position:absolute;left:0;text-align:left;margin-left:376.5pt;margin-top:78.2pt;width:275.25pt;height:.75pt;flip:y;z-index:251669504" o:connectortype="straight"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1" type="#_x0000_t202" style="position:absolute;left:0;text-align:left;margin-left:430.5pt;margin-top:261.95pt;width:290.25pt;height:27.75pt;z-index:251663360" fillcolor="#eaf1dd [662]" strokecolor="#00b050" strokeweight="2.25pt">
            <v:textbox style="mso-next-textbox:#_x0000_s1031">
              <w:txbxContent>
                <w:p w:rsidR="00257A3B" w:rsidRPr="00232E98" w:rsidRDefault="00232E98" w:rsidP="00E51FB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32E98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أعمال </w:t>
                  </w:r>
                  <w:r w:rsidR="00E51FB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معالجة الشروخ الكبيرة بتوسعة الشروخ ومحشوها بالاسفلت </w:t>
                  </w:r>
                  <w:r w:rsidRPr="00232E98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0" type="#_x0000_t202" style="position:absolute;left:0;text-align:left;margin-left:486.75pt;margin-top:215.45pt;width:234pt;height:27.75pt;z-index:251662336" fillcolor="#eaf1dd [662]" strokecolor="#00b050" strokeweight="2.25pt">
            <v:textbox style="mso-next-textbox:#_x0000_s1030">
              <w:txbxContent>
                <w:p w:rsidR="00257A3B" w:rsidRPr="00232E98" w:rsidRDefault="00232E98" w:rsidP="00257A3B">
                  <w:pPr>
                    <w:rPr>
                      <w:b/>
                      <w:bCs/>
                    </w:rPr>
                  </w:pPr>
                  <w:r w:rsidRPr="00232E98">
                    <w:rPr>
                      <w:rFonts w:hint="cs"/>
                      <w:b/>
                      <w:bCs/>
                      <w:rtl/>
                    </w:rPr>
                    <w:t xml:space="preserve">أعمال قطع وازالة مواقع مختار بالمدرج ومناطق الحركة 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6" type="#_x0000_t202" style="position:absolute;left:0;text-align:left;margin-left:285pt;margin-top:94.5pt;width:145.5pt;height:96.2pt;z-index:251668480" fillcolor="#fde9d9 [665]" strokecolor="#974706 [1609]" strokeweight="3pt">
            <v:textbox style="mso-next-textbox:#_x0000_s1036">
              <w:txbxContent>
                <w:p w:rsidR="00257A3B" w:rsidRDefault="00257A3B" w:rsidP="00257A3B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(1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ج )</w:t>
                  </w:r>
                </w:p>
                <w:p w:rsidR="00257A3B" w:rsidRPr="00257A3B" w:rsidRDefault="00257A3B" w:rsidP="00257A3B">
                  <w:pPr>
                    <w:jc w:val="center"/>
                    <w:rPr>
                      <w:sz w:val="28"/>
                      <w:szCs w:val="28"/>
                    </w:rPr>
                  </w:pPr>
                  <w:r w:rsidRPr="00257A3B">
                    <w:rPr>
                      <w:rFonts w:hint="cs"/>
                      <w:sz w:val="28"/>
                      <w:szCs w:val="28"/>
                      <w:rtl/>
                    </w:rPr>
                    <w:t>أعمال الطبقة السطحية للمدرج ومناطق الحركة الجوية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35" type="#_x0000_t202" style="position:absolute;left:0;text-align:left;margin-left:461.25pt;margin-top:94.5pt;width:137.25pt;height:63.75pt;z-index:251667456" fillcolor="#fde9d9 [665]" strokecolor="#974706 [1609]" strokeweight="3pt">
            <v:textbox style="mso-next-textbox:#_x0000_s1035">
              <w:txbxContent>
                <w:p w:rsidR="00257A3B" w:rsidRDefault="00257A3B" w:rsidP="00257A3B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(1 </w:t>
                  </w:r>
                  <w:r>
                    <w:rPr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ب )</w:t>
                  </w:r>
                </w:p>
                <w:p w:rsidR="00257A3B" w:rsidRPr="00257A3B" w:rsidRDefault="00257A3B" w:rsidP="00257A3B">
                  <w:pPr>
                    <w:rPr>
                      <w:sz w:val="28"/>
                      <w:szCs w:val="28"/>
                    </w:rPr>
                  </w:pPr>
                  <w:r w:rsidRPr="00257A3B">
                    <w:rPr>
                      <w:rFonts w:hint="cs"/>
                      <w:sz w:val="28"/>
                      <w:szCs w:val="28"/>
                      <w:rtl/>
                    </w:rPr>
                    <w:t xml:space="preserve">أعمال تسوية سطح المدرج </w:t>
                  </w:r>
                </w:p>
              </w:txbxContent>
            </v:textbox>
            <w10:wrap anchorx="page"/>
          </v:shape>
        </w:pict>
      </w:r>
      <w:r w:rsidRPr="00802FD7">
        <w:rPr>
          <w:noProof/>
          <w:sz w:val="36"/>
          <w:szCs w:val="36"/>
          <w:u w:val="single"/>
        </w:rPr>
        <w:pict>
          <v:shape id="_x0000_s1029" type="#_x0000_t202" style="position:absolute;left:0;text-align:left;margin-left:612pt;margin-top:94.5pt;width:99.75pt;height:56.45pt;z-index:251661312" fillcolor="#fde9d9 [665]" strokecolor="#974706 [1609]" strokeweight="3pt">
            <v:textbox style="mso-next-textbox:#_x0000_s1029">
              <w:txbxContent>
                <w:p w:rsidR="00257A3B" w:rsidRDefault="00257A3B" w:rsidP="00257A3B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(1 </w:t>
                  </w:r>
                  <w:r>
                    <w:rPr>
                      <w:sz w:val="32"/>
                      <w:szCs w:val="32"/>
                      <w:rtl/>
                    </w:rPr>
                    <w:t>–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أ )</w:t>
                  </w:r>
                </w:p>
                <w:p w:rsidR="00257A3B" w:rsidRPr="00257A3B" w:rsidRDefault="00257A3B" w:rsidP="00257A3B">
                  <w:pPr>
                    <w:jc w:val="center"/>
                    <w:rPr>
                      <w:sz w:val="32"/>
                      <w:szCs w:val="32"/>
                    </w:rPr>
                  </w:pPr>
                  <w:r w:rsidRPr="00257A3B">
                    <w:rPr>
                      <w:rFonts w:hint="cs"/>
                      <w:sz w:val="32"/>
                      <w:szCs w:val="32"/>
                      <w:rtl/>
                    </w:rPr>
                    <w:t>أعمال الصيانة</w:t>
                  </w:r>
                </w:p>
              </w:txbxContent>
            </v:textbox>
            <w10:wrap anchorx="page"/>
          </v:shape>
        </w:pict>
      </w:r>
    </w:p>
    <w:sectPr w:rsidR="00257A3B" w:rsidRPr="00257A3B" w:rsidSect="003B2121">
      <w:pgSz w:w="16838" w:h="11906" w:orient="landscape"/>
      <w:pgMar w:top="1800" w:right="253" w:bottom="180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A3B"/>
    <w:rsid w:val="00050378"/>
    <w:rsid w:val="00140EEA"/>
    <w:rsid w:val="00232E98"/>
    <w:rsid w:val="00257A3B"/>
    <w:rsid w:val="003B2121"/>
    <w:rsid w:val="003E7981"/>
    <w:rsid w:val="005F52BF"/>
    <w:rsid w:val="00802FD7"/>
    <w:rsid w:val="00953636"/>
    <w:rsid w:val="00C61A0C"/>
    <w:rsid w:val="00D42A26"/>
    <w:rsid w:val="00E51FB2"/>
    <w:rsid w:val="00FB1C2E"/>
    <w:rsid w:val="00FC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2]" strokecolor="none [2409]"/>
    </o:shapedefaults>
    <o:shapelayout v:ext="edit">
      <o:idmap v:ext="edit" data="1"/>
      <o:rules v:ext="edit">
        <o:r id="V:Rule10" type="connector" idref="#_x0000_s1037"/>
        <o:r id="V:Rule11" type="connector" idref="#_x0000_s1045"/>
        <o:r id="V:Rule12" type="connector" idref="#_x0000_s1039"/>
        <o:r id="V:Rule13" type="connector" idref="#_x0000_s1038"/>
        <o:r id="V:Rule14" type="connector" idref="#_x0000_s1041"/>
        <o:r id="V:Rule15" type="connector" idref="#_x0000_s1042"/>
        <o:r id="V:Rule16" type="connector" idref="#_x0000_s1040"/>
        <o:r id="V:Rule17" type="connector" idref="#_x0000_s1044"/>
        <o:r id="V:Rule18" type="connector" idref="#_x0000_s104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2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ZCS</dc:creator>
  <cp:lastModifiedBy>ZCS</cp:lastModifiedBy>
  <cp:revision>6</cp:revision>
  <dcterms:created xsi:type="dcterms:W3CDTF">2016-07-14T09:02:00Z</dcterms:created>
  <dcterms:modified xsi:type="dcterms:W3CDTF">2016-11-29T07:12:00Z</dcterms:modified>
</cp:coreProperties>
</file>