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D5AD" w14:textId="31806EE1" w:rsidR="001C1FFB" w:rsidRDefault="00B31DE6" w:rsidP="00B31DE6">
      <w:pPr>
        <w:jc w:val="center"/>
        <w:rPr>
          <w:b/>
          <w:bCs/>
          <w:sz w:val="72"/>
          <w:szCs w:val="72"/>
        </w:rPr>
      </w:pPr>
      <w:r w:rsidRPr="00B31DE6">
        <w:rPr>
          <w:b/>
          <w:bCs/>
          <w:sz w:val="72"/>
          <w:szCs w:val="72"/>
        </w:rPr>
        <w:t>Risk management</w:t>
      </w:r>
    </w:p>
    <w:p w14:paraId="46323816" w14:textId="77777777" w:rsidR="009E53F8" w:rsidRDefault="009E53F8" w:rsidP="00B0164F">
      <w:pPr>
        <w:rPr>
          <w:b/>
          <w:bCs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164F" w14:paraId="4B485143" w14:textId="77777777" w:rsidTr="00B0164F">
        <w:tc>
          <w:tcPr>
            <w:tcW w:w="2337" w:type="dxa"/>
          </w:tcPr>
          <w:p w14:paraId="4447F946" w14:textId="77777777" w:rsid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Impact/</w:t>
            </w:r>
          </w:p>
          <w:p w14:paraId="20474C97" w14:textId="5F150404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Probability</w:t>
            </w:r>
          </w:p>
        </w:tc>
        <w:tc>
          <w:tcPr>
            <w:tcW w:w="2337" w:type="dxa"/>
          </w:tcPr>
          <w:p w14:paraId="6A520097" w14:textId="2B68691B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 w:rsidRPr="00B0164F">
              <w:rPr>
                <w:b/>
                <w:bCs/>
                <w:sz w:val="40"/>
                <w:szCs w:val="40"/>
              </w:rPr>
              <w:t>Trivial</w:t>
            </w:r>
          </w:p>
        </w:tc>
        <w:tc>
          <w:tcPr>
            <w:tcW w:w="2338" w:type="dxa"/>
          </w:tcPr>
          <w:p w14:paraId="66ED827C" w14:textId="1A9EC582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Moderate</w:t>
            </w:r>
          </w:p>
        </w:tc>
        <w:tc>
          <w:tcPr>
            <w:tcW w:w="2338" w:type="dxa"/>
          </w:tcPr>
          <w:p w14:paraId="40B3C2E3" w14:textId="3BBB81C0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Extreme</w:t>
            </w:r>
          </w:p>
        </w:tc>
      </w:tr>
      <w:tr w:rsidR="00B0164F" w14:paraId="6DA66C02" w14:textId="77777777" w:rsidTr="00B0164F">
        <w:tc>
          <w:tcPr>
            <w:tcW w:w="2337" w:type="dxa"/>
          </w:tcPr>
          <w:p w14:paraId="3062462A" w14:textId="1B83C08E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Rare</w:t>
            </w:r>
          </w:p>
        </w:tc>
        <w:tc>
          <w:tcPr>
            <w:tcW w:w="2337" w:type="dxa"/>
          </w:tcPr>
          <w:p w14:paraId="452A9665" w14:textId="04AB2D59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Low</w:t>
            </w:r>
          </w:p>
        </w:tc>
        <w:tc>
          <w:tcPr>
            <w:tcW w:w="2338" w:type="dxa"/>
          </w:tcPr>
          <w:p w14:paraId="0DD87211" w14:textId="5B6B4870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Low</w:t>
            </w:r>
          </w:p>
        </w:tc>
        <w:tc>
          <w:tcPr>
            <w:tcW w:w="2338" w:type="dxa"/>
          </w:tcPr>
          <w:p w14:paraId="439CB3B1" w14:textId="42419B65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Medium</w:t>
            </w:r>
          </w:p>
        </w:tc>
      </w:tr>
      <w:tr w:rsidR="00B0164F" w14:paraId="37E8EE32" w14:textId="77777777" w:rsidTr="00B0164F">
        <w:tc>
          <w:tcPr>
            <w:tcW w:w="2337" w:type="dxa"/>
          </w:tcPr>
          <w:p w14:paraId="248A7959" w14:textId="3EAD00CE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Moderate</w:t>
            </w:r>
          </w:p>
        </w:tc>
        <w:tc>
          <w:tcPr>
            <w:tcW w:w="2337" w:type="dxa"/>
          </w:tcPr>
          <w:p w14:paraId="6F5DFF1B" w14:textId="08A5941E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Low</w:t>
            </w:r>
          </w:p>
        </w:tc>
        <w:tc>
          <w:tcPr>
            <w:tcW w:w="2338" w:type="dxa"/>
          </w:tcPr>
          <w:p w14:paraId="04109C5C" w14:textId="105969CC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Medium</w:t>
            </w:r>
          </w:p>
        </w:tc>
        <w:tc>
          <w:tcPr>
            <w:tcW w:w="2338" w:type="dxa"/>
          </w:tcPr>
          <w:p w14:paraId="0C4B181E" w14:textId="488ED269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High</w:t>
            </w:r>
          </w:p>
        </w:tc>
      </w:tr>
      <w:tr w:rsidR="00B0164F" w14:paraId="45BAC41C" w14:textId="77777777" w:rsidTr="00B0164F">
        <w:tc>
          <w:tcPr>
            <w:tcW w:w="2337" w:type="dxa"/>
          </w:tcPr>
          <w:p w14:paraId="7E06CFF3" w14:textId="7E7ACBBC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Very likely</w:t>
            </w:r>
          </w:p>
        </w:tc>
        <w:tc>
          <w:tcPr>
            <w:tcW w:w="2337" w:type="dxa"/>
          </w:tcPr>
          <w:p w14:paraId="66648AAC" w14:textId="612B47B2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Medium</w:t>
            </w:r>
          </w:p>
        </w:tc>
        <w:tc>
          <w:tcPr>
            <w:tcW w:w="2338" w:type="dxa"/>
          </w:tcPr>
          <w:p w14:paraId="3A28C9D1" w14:textId="5179BFDA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High</w:t>
            </w:r>
          </w:p>
        </w:tc>
        <w:tc>
          <w:tcPr>
            <w:tcW w:w="2338" w:type="dxa"/>
          </w:tcPr>
          <w:p w14:paraId="49D32EE4" w14:textId="22FAF37D" w:rsidR="00B0164F" w:rsidRPr="00B0164F" w:rsidRDefault="00B0164F" w:rsidP="00B31DE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High</w:t>
            </w:r>
          </w:p>
        </w:tc>
      </w:tr>
    </w:tbl>
    <w:p w14:paraId="5AC70477" w14:textId="77777777" w:rsidR="009E53F8" w:rsidRPr="00B31DE6" w:rsidRDefault="009E53F8" w:rsidP="00B31DE6">
      <w:pPr>
        <w:jc w:val="center"/>
        <w:rPr>
          <w:b/>
          <w:bCs/>
          <w:sz w:val="72"/>
          <w:szCs w:val="72"/>
        </w:rPr>
      </w:pPr>
    </w:p>
    <w:tbl>
      <w:tblPr>
        <w:tblStyle w:val="TableGrid"/>
        <w:tblW w:w="10529" w:type="dxa"/>
        <w:jc w:val="center"/>
        <w:tblLook w:val="04A0" w:firstRow="1" w:lastRow="0" w:firstColumn="1" w:lastColumn="0" w:noHBand="0" w:noVBand="1"/>
      </w:tblPr>
      <w:tblGrid>
        <w:gridCol w:w="3277"/>
        <w:gridCol w:w="4008"/>
        <w:gridCol w:w="3244"/>
      </w:tblGrid>
      <w:tr w:rsidR="00B31DE6" w14:paraId="0B6C3617" w14:textId="77777777" w:rsidTr="00B31DE6">
        <w:trPr>
          <w:trHeight w:val="559"/>
          <w:jc w:val="center"/>
        </w:trPr>
        <w:tc>
          <w:tcPr>
            <w:tcW w:w="3277" w:type="dxa"/>
            <w:shd w:val="clear" w:color="auto" w:fill="ACB9CA" w:themeFill="text2" w:themeFillTint="66"/>
          </w:tcPr>
          <w:p w14:paraId="33A47E9F" w14:textId="53D328EF" w:rsidR="00B31DE6" w:rsidRPr="00B31DE6" w:rsidRDefault="00B31DE6" w:rsidP="00B31DE6">
            <w:pPr>
              <w:jc w:val="center"/>
              <w:rPr>
                <w:sz w:val="44"/>
                <w:szCs w:val="44"/>
              </w:rPr>
            </w:pPr>
            <w:r w:rsidRPr="00B31DE6">
              <w:rPr>
                <w:sz w:val="44"/>
                <w:szCs w:val="44"/>
              </w:rPr>
              <w:t>Risk</w:t>
            </w:r>
          </w:p>
        </w:tc>
        <w:tc>
          <w:tcPr>
            <w:tcW w:w="4008" w:type="dxa"/>
            <w:shd w:val="clear" w:color="auto" w:fill="ACB9CA" w:themeFill="text2" w:themeFillTint="66"/>
          </w:tcPr>
          <w:p w14:paraId="489A55EE" w14:textId="30CF9186" w:rsidR="00B31DE6" w:rsidRPr="00B31DE6" w:rsidRDefault="00B31DE6" w:rsidP="00B31DE6">
            <w:pPr>
              <w:jc w:val="center"/>
              <w:rPr>
                <w:sz w:val="44"/>
                <w:szCs w:val="44"/>
              </w:rPr>
            </w:pPr>
            <w:r w:rsidRPr="00B31DE6">
              <w:rPr>
                <w:sz w:val="44"/>
                <w:szCs w:val="44"/>
              </w:rPr>
              <w:t>Probability/Impact</w:t>
            </w:r>
          </w:p>
        </w:tc>
        <w:tc>
          <w:tcPr>
            <w:tcW w:w="3244" w:type="dxa"/>
            <w:shd w:val="clear" w:color="auto" w:fill="ACB9CA" w:themeFill="text2" w:themeFillTint="66"/>
          </w:tcPr>
          <w:p w14:paraId="63DF5FD4" w14:textId="50AC8941" w:rsidR="00B31DE6" w:rsidRPr="00B31DE6" w:rsidRDefault="00B31DE6" w:rsidP="00B31DE6">
            <w:pPr>
              <w:jc w:val="center"/>
              <w:rPr>
                <w:sz w:val="44"/>
                <w:szCs w:val="44"/>
              </w:rPr>
            </w:pPr>
            <w:r w:rsidRPr="00B31DE6">
              <w:rPr>
                <w:sz w:val="44"/>
                <w:szCs w:val="44"/>
              </w:rPr>
              <w:t>Risk strategy</w:t>
            </w:r>
          </w:p>
        </w:tc>
      </w:tr>
      <w:tr w:rsidR="00B31DE6" w14:paraId="23BE3546" w14:textId="77777777" w:rsidTr="00B31DE6">
        <w:trPr>
          <w:trHeight w:val="2481"/>
          <w:jc w:val="center"/>
        </w:trPr>
        <w:tc>
          <w:tcPr>
            <w:tcW w:w="3277" w:type="dxa"/>
            <w:vAlign w:val="center"/>
          </w:tcPr>
          <w:p w14:paraId="5163BD50" w14:textId="4911720D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one would buy the cards</w:t>
            </w:r>
          </w:p>
        </w:tc>
        <w:tc>
          <w:tcPr>
            <w:tcW w:w="4008" w:type="dxa"/>
            <w:vAlign w:val="center"/>
          </w:tcPr>
          <w:p w14:paraId="7A627F4D" w14:textId="4B628F6B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3244" w:type="dxa"/>
            <w:vAlign w:val="center"/>
          </w:tcPr>
          <w:p w14:paraId="2FBA93A0" w14:textId="0C473C41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Mitigate: Reduce the price of the card so that the probability of not buying would be low</w:t>
            </w:r>
          </w:p>
        </w:tc>
      </w:tr>
      <w:tr w:rsidR="00B31DE6" w14:paraId="62FBE34E" w14:textId="77777777" w:rsidTr="00B31DE6">
        <w:trPr>
          <w:trHeight w:val="1232"/>
          <w:jc w:val="center"/>
        </w:trPr>
        <w:tc>
          <w:tcPr>
            <w:tcW w:w="3277" w:type="dxa"/>
            <w:vAlign w:val="center"/>
          </w:tcPr>
          <w:p w14:paraId="530E713B" w14:textId="05D68AFC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Government may prevent card acceptance</w:t>
            </w:r>
          </w:p>
        </w:tc>
        <w:tc>
          <w:tcPr>
            <w:tcW w:w="4008" w:type="dxa"/>
            <w:vAlign w:val="center"/>
          </w:tcPr>
          <w:p w14:paraId="6C1AC41D" w14:textId="1F1A8C74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3244" w:type="dxa"/>
            <w:vAlign w:val="center"/>
          </w:tcPr>
          <w:p w14:paraId="59E28B03" w14:textId="14AA647F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Escalate to GM</w:t>
            </w:r>
          </w:p>
        </w:tc>
      </w:tr>
      <w:tr w:rsidR="00B31DE6" w14:paraId="17BBE901" w14:textId="77777777" w:rsidTr="00B31DE6">
        <w:trPr>
          <w:trHeight w:val="817"/>
          <w:jc w:val="center"/>
        </w:trPr>
        <w:tc>
          <w:tcPr>
            <w:tcW w:w="3277" w:type="dxa"/>
            <w:vAlign w:val="center"/>
          </w:tcPr>
          <w:p w14:paraId="744C12C8" w14:textId="1F4530F2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might not be enough</w:t>
            </w:r>
          </w:p>
        </w:tc>
        <w:tc>
          <w:tcPr>
            <w:tcW w:w="4008" w:type="dxa"/>
            <w:vAlign w:val="center"/>
          </w:tcPr>
          <w:p w14:paraId="25796EA1" w14:textId="2773988A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3244" w:type="dxa"/>
            <w:vAlign w:val="center"/>
          </w:tcPr>
          <w:p w14:paraId="3E95E696" w14:textId="72CAD5DF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aside Risk reserve</w:t>
            </w:r>
          </w:p>
        </w:tc>
      </w:tr>
    </w:tbl>
    <w:p w14:paraId="272A77EB" w14:textId="77777777" w:rsidR="00B31DE6" w:rsidRPr="00B31DE6" w:rsidRDefault="00B31DE6" w:rsidP="00B31DE6">
      <w:pPr>
        <w:jc w:val="center"/>
        <w:rPr>
          <w:sz w:val="32"/>
          <w:szCs w:val="32"/>
        </w:rPr>
      </w:pPr>
    </w:p>
    <w:sectPr w:rsidR="00B31DE6" w:rsidRPr="00B3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84"/>
    <w:rsid w:val="001C1FFB"/>
    <w:rsid w:val="005E68FA"/>
    <w:rsid w:val="009E53F8"/>
    <w:rsid w:val="00A93184"/>
    <w:rsid w:val="00B0164F"/>
    <w:rsid w:val="00B3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1E43"/>
  <w15:chartTrackingRefBased/>
  <w15:docId w15:val="{37BC95F6-3BE6-4DDD-9190-CBE05EC4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3</cp:revision>
  <dcterms:created xsi:type="dcterms:W3CDTF">2023-03-24T11:32:00Z</dcterms:created>
  <dcterms:modified xsi:type="dcterms:W3CDTF">2023-08-21T18:53:00Z</dcterms:modified>
</cp:coreProperties>
</file>