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Bongkey MVP Project Progress Report</w:t>
      </w:r>
    </w:p>
    <w:p>
      <w:pPr>
        <w:spacing w:after="320"/>
        <w:jc w:val="left"/>
      </w:pPr>
      <w:r>
        <w:rPr>
          <w:b/>
          <w:color w:val="000000"/>
          <w:sz w:val="24"/>
        </w:rPr>
        <w:t>Implementation status, verification evidence, current architecture and next work</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232"/>
            <w:shd w:fill="262626"/>
            <w:tcMar>
              <w:top w:w="120" w:type="dxa"/>
              <w:start w:w="140" w:type="dxa"/>
              <w:bottom w:w="120" w:type="dxa"/>
              <w:end w:w="140" w:type="dxa"/>
            </w:tcMar>
            <w:vAlign w:val="center"/>
          </w:tcPr>
          <w:p>
            <w:pPr>
              <w:spacing w:after="0"/>
              <w:jc w:val="center"/>
            </w:pPr>
            <w:r>
              <w:rPr>
                <w:b/>
                <w:color w:val="FFFFFF"/>
                <w:sz w:val="18"/>
              </w:rPr>
              <w:t>Item</w:t>
            </w:r>
          </w:p>
        </w:tc>
        <w:tc>
          <w:tcPr>
            <w:tcW w:type="dxa" w:w="7272"/>
            <w:shd w:fill="262626"/>
            <w:tcMar>
              <w:top w:w="120" w:type="dxa"/>
              <w:start w:w="140" w:type="dxa"/>
              <w:bottom w:w="120" w:type="dxa"/>
              <w:end w:w="140" w:type="dxa"/>
            </w:tcMar>
            <w:vAlign w:val="center"/>
          </w:tcPr>
          <w:p>
            <w:pPr>
              <w:spacing w:after="0"/>
              <w:jc w:val="center"/>
            </w:pPr>
            <w:r>
              <w:rPr>
                <w:b/>
                <w:color w:val="FFFFFF"/>
                <w:sz w:val="18"/>
              </w:rPr>
              <w:t>Current value</w:t>
            </w:r>
          </w:p>
        </w:tc>
      </w:tr>
      <w:tr>
        <w:trPr>
          <w:cantSplit/>
        </w:trPr>
        <w:tc>
          <w:tcPr>
            <w:tcW w:type="dxa" w:w="2232"/>
            <w:tcMar>
              <w:top w:w="120" w:type="dxa"/>
              <w:start w:w="140" w:type="dxa"/>
              <w:bottom w:w="120" w:type="dxa"/>
              <w:end w:w="140" w:type="dxa"/>
            </w:tcMar>
            <w:vAlign w:val="center"/>
          </w:tcPr>
          <w:p>
            <w:pPr>
              <w:spacing w:after="0" w:line="259" w:lineRule="auto"/>
              <w:jc w:val="center"/>
            </w:pPr>
            <w:r>
              <w:rPr>
                <w:b/>
                <w:sz w:val="18"/>
              </w:rPr>
              <w:t>Project</w:t>
            </w:r>
          </w:p>
        </w:tc>
        <w:tc>
          <w:tcPr>
            <w:tcW w:type="dxa" w:w="7272"/>
            <w:tcMar>
              <w:top w:w="120" w:type="dxa"/>
              <w:start w:w="140" w:type="dxa"/>
              <w:bottom w:w="120" w:type="dxa"/>
              <w:end w:w="140" w:type="dxa"/>
            </w:tcMar>
            <w:vAlign w:val="center"/>
          </w:tcPr>
          <w:p>
            <w:pPr>
              <w:spacing w:after="0" w:line="259" w:lineRule="auto"/>
              <w:jc w:val="left"/>
            </w:pPr>
            <w:r>
              <w:rPr>
                <w:sz w:val="18"/>
              </w:rPr>
              <w:t>Bongkey eyewear ecommerce MVP</w:t>
            </w:r>
          </w:p>
        </w:tc>
      </w:tr>
      <w:tr>
        <w:trPr>
          <w:cantSplit/>
        </w:trPr>
        <w:tc>
          <w:tcPr>
            <w:tcW w:type="dxa" w:w="2232"/>
            <w:tcMar>
              <w:top w:w="120" w:type="dxa"/>
              <w:start w:w="140" w:type="dxa"/>
              <w:bottom w:w="120" w:type="dxa"/>
              <w:end w:w="140" w:type="dxa"/>
            </w:tcMar>
            <w:vAlign w:val="center"/>
            <w:shd w:fill="F3F4F6"/>
          </w:tcPr>
          <w:p>
            <w:pPr>
              <w:spacing w:after="0" w:line="259" w:lineRule="auto"/>
              <w:jc w:val="center"/>
            </w:pPr>
            <w:r>
              <w:rPr>
                <w:b/>
                <w:sz w:val="18"/>
              </w:rPr>
              <w:t>Repository</w:t>
            </w:r>
          </w:p>
        </w:tc>
        <w:tc>
          <w:tcPr>
            <w:tcW w:type="dxa" w:w="7272"/>
            <w:tcMar>
              <w:top w:w="120" w:type="dxa"/>
              <w:start w:w="140" w:type="dxa"/>
              <w:bottom w:w="120" w:type="dxa"/>
              <w:end w:w="140" w:type="dxa"/>
            </w:tcMar>
            <w:vAlign w:val="center"/>
            <w:shd w:fill="F3F4F6"/>
          </w:tcPr>
          <w:p>
            <w:pPr>
              <w:spacing w:after="0" w:line="259" w:lineRule="auto"/>
              <w:jc w:val="left"/>
            </w:pPr>
            <w:r>
              <w:rPr>
                <w:sz w:val="18"/>
              </w:rPr>
              <w:t>E:\Eyewear-mvp</w:t>
            </w:r>
          </w:p>
        </w:tc>
      </w:tr>
      <w:tr>
        <w:trPr>
          <w:cantSplit/>
        </w:trPr>
        <w:tc>
          <w:tcPr>
            <w:tcW w:type="dxa" w:w="2232"/>
            <w:tcMar>
              <w:top w:w="120" w:type="dxa"/>
              <w:start w:w="140" w:type="dxa"/>
              <w:bottom w:w="120" w:type="dxa"/>
              <w:end w:w="140" w:type="dxa"/>
            </w:tcMar>
            <w:vAlign w:val="center"/>
          </w:tcPr>
          <w:p>
            <w:pPr>
              <w:spacing w:after="0" w:line="259" w:lineRule="auto"/>
              <w:jc w:val="center"/>
            </w:pPr>
            <w:r>
              <w:rPr>
                <w:b/>
                <w:sz w:val="18"/>
              </w:rPr>
              <w:t>Backend</w:t>
            </w:r>
          </w:p>
        </w:tc>
        <w:tc>
          <w:tcPr>
            <w:tcW w:type="dxa" w:w="7272"/>
            <w:tcMar>
              <w:top w:w="120" w:type="dxa"/>
              <w:start w:w="140" w:type="dxa"/>
              <w:bottom w:w="120" w:type="dxa"/>
              <w:end w:w="140" w:type="dxa"/>
            </w:tcMar>
            <w:vAlign w:val="center"/>
          </w:tcPr>
          <w:p>
            <w:pPr>
              <w:spacing w:after="0" w:line="259" w:lineRule="auto"/>
              <w:jc w:val="left"/>
            </w:pPr>
            <w:r>
              <w:rPr>
                <w:sz w:val="18"/>
              </w:rPr>
              <w:t>Go, Gin and PostgreSQL</w:t>
            </w:r>
          </w:p>
        </w:tc>
      </w:tr>
      <w:tr>
        <w:trPr>
          <w:cantSplit/>
        </w:trPr>
        <w:tc>
          <w:tcPr>
            <w:tcW w:type="dxa" w:w="2232"/>
            <w:tcMar>
              <w:top w:w="120" w:type="dxa"/>
              <w:start w:w="140" w:type="dxa"/>
              <w:bottom w:w="120" w:type="dxa"/>
              <w:end w:w="140" w:type="dxa"/>
            </w:tcMar>
            <w:vAlign w:val="center"/>
            <w:shd w:fill="F3F4F6"/>
          </w:tcPr>
          <w:p>
            <w:pPr>
              <w:spacing w:after="0" w:line="259" w:lineRule="auto"/>
              <w:jc w:val="center"/>
            </w:pPr>
            <w:r>
              <w:rPr>
                <w:b/>
                <w:sz w:val="18"/>
              </w:rPr>
              <w:t>Frontend</w:t>
            </w:r>
          </w:p>
        </w:tc>
        <w:tc>
          <w:tcPr>
            <w:tcW w:type="dxa" w:w="7272"/>
            <w:tcMar>
              <w:top w:w="120" w:type="dxa"/>
              <w:start w:w="140" w:type="dxa"/>
              <w:bottom w:w="120" w:type="dxa"/>
              <w:end w:w="140" w:type="dxa"/>
            </w:tcMar>
            <w:vAlign w:val="center"/>
            <w:shd w:fill="F3F4F6"/>
          </w:tcPr>
          <w:p>
            <w:pPr>
              <w:spacing w:after="0" w:line="259" w:lineRule="auto"/>
              <w:jc w:val="left"/>
            </w:pPr>
            <w:r>
              <w:rPr>
                <w:sz w:val="18"/>
              </w:rPr>
              <w:t>Next.js, React and TypeScript</w:t>
            </w:r>
          </w:p>
        </w:tc>
      </w:tr>
      <w:tr>
        <w:trPr>
          <w:cantSplit/>
        </w:trPr>
        <w:tc>
          <w:tcPr>
            <w:tcW w:type="dxa" w:w="2232"/>
            <w:tcMar>
              <w:top w:w="120" w:type="dxa"/>
              <w:start w:w="140" w:type="dxa"/>
              <w:bottom w:w="120" w:type="dxa"/>
              <w:end w:w="140" w:type="dxa"/>
            </w:tcMar>
            <w:vAlign w:val="center"/>
          </w:tcPr>
          <w:p>
            <w:pPr>
              <w:spacing w:after="0" w:line="259" w:lineRule="auto"/>
              <w:jc w:val="center"/>
            </w:pPr>
            <w:r>
              <w:rPr>
                <w:b/>
                <w:sz w:val="18"/>
              </w:rPr>
              <w:t>PRD</w:t>
            </w:r>
          </w:p>
        </w:tc>
        <w:tc>
          <w:tcPr>
            <w:tcW w:type="dxa" w:w="7272"/>
            <w:tcMar>
              <w:top w:w="120" w:type="dxa"/>
              <w:start w:w="140" w:type="dxa"/>
              <w:bottom w:w="120" w:type="dxa"/>
              <w:end w:w="140" w:type="dxa"/>
            </w:tcMar>
            <w:vAlign w:val="center"/>
          </w:tcPr>
          <w:p>
            <w:pPr>
              <w:spacing w:after="0"/>
            </w:pPr>
            <w:r>
              <w:t>Version 2.21</w:t>
            </w:r>
            <w:r>
              <w:rPr>
                <w:b w:val="0"/>
                <w:sz w:val="18"/>
              </w:rPr>
            </w:r>
          </w:p>
        </w:tc>
      </w:tr>
      <w:tr>
        <w:trPr>
          <w:cantSplit/>
        </w:trPr>
        <w:tc>
          <w:tcPr>
            <w:tcW w:type="dxa" w:w="2232"/>
            <w:tcMar>
              <w:top w:w="120" w:type="dxa"/>
              <w:start w:w="140" w:type="dxa"/>
              <w:bottom w:w="120" w:type="dxa"/>
              <w:end w:w="140" w:type="dxa"/>
            </w:tcMar>
            <w:vAlign w:val="center"/>
            <w:shd w:fill="F3F4F6"/>
          </w:tcPr>
          <w:p>
            <w:pPr>
              <w:spacing w:after="0" w:line="259" w:lineRule="auto"/>
              <w:jc w:val="center"/>
            </w:pPr>
            <w:r>
              <w:rPr>
                <w:b/>
                <w:sz w:val="18"/>
              </w:rPr>
              <w:t>Report date</w:t>
            </w:r>
          </w:p>
        </w:tc>
        <w:tc>
          <w:tcPr>
            <w:tcW w:type="dxa" w:w="7272"/>
            <w:tcMar>
              <w:top w:w="120" w:type="dxa"/>
              <w:start w:w="140" w:type="dxa"/>
              <w:bottom w:w="120" w:type="dxa"/>
              <w:end w:w="140" w:type="dxa"/>
            </w:tcMar>
            <w:vAlign w:val="center"/>
            <w:shd w:fill="F3F4F6"/>
          </w:tcPr>
          <w:p>
            <w:pPr>
              <w:spacing w:after="0" w:line="259" w:lineRule="auto"/>
              <w:jc w:val="left"/>
            </w:pPr>
            <w:r>
              <w:rPr>
                <w:sz w:val="18"/>
              </w:rPr>
              <w:t>23 October 2026</w:t>
            </w:r>
          </w:p>
        </w:tc>
      </w:tr>
    </w:tbl>
    <w:p>
      <w:pPr>
        <w:spacing w:after="0"/>
      </w:pPr>
    </w:p>
    <w:p>
      <w:pPr>
        <w:pStyle w:val="Heading1"/>
      </w:pPr>
      <w:r>
        <w:t>1 Current conclusion</w:t>
      </w:r>
    </w:p>
    <w:p>
      <w:r>
        <w:t>Core MVP security and checkout integrity work is substantially stronger than the original prototype. Private order access, admin authentication, atomic stock reservation, checkout idempotency, real Gmail OTP checkout and recovery, admin fulfillment, and the direct-deployment proxy boundary are verified. The fulfillment change is merged into main; PROXY 01 is the current focused branch change.</w:t>
      </w:r>
    </w:p>
    <w:p>
      <w:r>
        <w:rPr>
          <w:b/>
        </w:rPr>
        <w:t>Repository state: the verified fulfillment workflow and its progress report were committed, pushed, reviewed in pull request 1, merged into main, and synchronized locally. The current codex/trusted-proxy-fix branch contains only the PROXY 01 code, focused test, PRD update, and this report update.</w:t>
      </w:r>
      <w:r/>
    </w:p>
    <w:p>
      <w:pPr>
        <w:pStyle w:val="Heading1"/>
      </w:pPr>
      <w:r>
        <w:t>2 Status dashboard</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800"/>
            <w:shd w:fill="262626"/>
            <w:tcMar>
              <w:top w:w="120" w:type="dxa"/>
              <w:start w:w="140" w:type="dxa"/>
              <w:bottom w:w="120" w:type="dxa"/>
              <w:end w:w="140" w:type="dxa"/>
            </w:tcMar>
            <w:vAlign w:val="center"/>
          </w:tcPr>
          <w:p>
            <w:pPr>
              <w:spacing w:after="0"/>
              <w:jc w:val="center"/>
            </w:pPr>
            <w:r>
              <w:rPr>
                <w:b/>
                <w:color w:val="FFFFFF"/>
                <w:sz w:val="18"/>
              </w:rPr>
              <w:t>Status</w:t>
            </w:r>
          </w:p>
        </w:tc>
        <w:tc>
          <w:tcPr>
            <w:tcW w:type="dxa" w:w="1080"/>
            <w:shd w:fill="262626"/>
            <w:tcMar>
              <w:top w:w="120" w:type="dxa"/>
              <w:start w:w="140" w:type="dxa"/>
              <w:bottom w:w="120" w:type="dxa"/>
              <w:end w:w="140" w:type="dxa"/>
            </w:tcMar>
            <w:vAlign w:val="center"/>
          </w:tcPr>
          <w:p>
            <w:pPr>
              <w:spacing w:after="0"/>
              <w:jc w:val="center"/>
            </w:pPr>
            <w:r>
              <w:rPr>
                <w:b/>
                <w:color w:val="FFFFFF"/>
                <w:sz w:val="18"/>
              </w:rPr>
              <w:t>Count</w:t>
            </w:r>
          </w:p>
        </w:tc>
        <w:tc>
          <w:tcPr>
            <w:tcW w:type="dxa" w:w="6624"/>
            <w:shd w:fill="262626"/>
            <w:tcMar>
              <w:top w:w="120" w:type="dxa"/>
              <w:start w:w="140" w:type="dxa"/>
              <w:bottom w:w="120" w:type="dxa"/>
              <w:end w:w="140" w:type="dxa"/>
            </w:tcMar>
            <w:vAlign w:val="center"/>
          </w:tcPr>
          <w:p>
            <w:pPr>
              <w:spacing w:after="0"/>
              <w:jc w:val="center"/>
            </w:pPr>
            <w:r>
              <w:rPr>
                <w:b/>
                <w:color w:val="FFFFFF"/>
                <w:sz w:val="18"/>
              </w:rPr>
              <w:t>Meaning</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Done</w:t>
            </w:r>
          </w:p>
        </w:tc>
        <w:tc>
          <w:tcPr>
            <w:tcW w:type="dxa" w:w="1080"/>
            <w:tcMar>
              <w:top w:w="120" w:type="dxa"/>
              <w:start w:w="140" w:type="dxa"/>
              <w:bottom w:w="120" w:type="dxa"/>
              <w:end w:w="140" w:type="dxa"/>
            </w:tcMar>
            <w:vAlign w:val="center"/>
          </w:tcPr>
          <w:p>
            <w:pPr>
              <w:spacing w:after="0"/>
            </w:pPr>
            <w:r>
              <w:t>8</w:t>
            </w:r>
            <w:r>
              <w:rPr>
                <w:b w:val="0"/>
                <w:sz w:val="18"/>
              </w:rPr>
            </w:r>
          </w:p>
        </w:tc>
        <w:tc>
          <w:tcPr>
            <w:tcW w:type="dxa" w:w="6624"/>
            <w:tcMar>
              <w:top w:w="120" w:type="dxa"/>
              <w:start w:w="140" w:type="dxa"/>
              <w:bottom w:w="120" w:type="dxa"/>
              <w:end w:w="140" w:type="dxa"/>
            </w:tcMar>
            <w:vAlign w:val="center"/>
          </w:tcPr>
          <w:p>
            <w:pPr>
              <w:spacing w:after="0"/>
            </w:pPr>
            <w:r>
              <w:t>FIX 01, FIX 02, FIX 03, FIX 04, IDEMP 01, EMAIL 01, FULFILL 01 and PROXY 01 have recorded evidence.</w:t>
            </w:r>
            <w:r>
              <w:rPr>
                <w:b w:val="0"/>
                <w:sz w:val="18"/>
              </w:rPr>
            </w:r>
          </w:p>
        </w:tc>
      </w:tr>
      <w:tr>
        <w:trPr>
          <w:cantSplit/>
        </w:trPr>
        <w:tc>
          <w:tcPr>
            <w:tcW w:type="dxa" w:w="1800"/>
            <w:tcMar>
              <w:top w:w="120" w:type="dxa"/>
              <w:start w:w="140" w:type="dxa"/>
              <w:bottom w:w="120" w:type="dxa"/>
              <w:end w:w="140" w:type="dxa"/>
            </w:tcMar>
            <w:vAlign w:val="center"/>
            <w:shd w:fill="F3F4F6"/>
          </w:tcPr>
          <w:p>
            <w:pPr>
              <w:spacing w:after="0" w:line="259" w:lineRule="auto"/>
              <w:jc w:val="center"/>
            </w:pPr>
            <w:r>
              <w:rPr>
                <w:sz w:val="18"/>
              </w:rPr>
              <w:t>Review QA</w:t>
            </w:r>
          </w:p>
        </w:tc>
        <w:tc>
          <w:tcPr>
            <w:tcW w:type="dxa" w:w="1080"/>
            <w:tcMar>
              <w:top w:w="120" w:type="dxa"/>
              <w:start w:w="140" w:type="dxa"/>
              <w:bottom w:w="120" w:type="dxa"/>
              <w:end w:w="140" w:type="dxa"/>
            </w:tcMar>
            <w:vAlign w:val="center"/>
            <w:shd w:fill="F3F4F6"/>
          </w:tcPr>
          <w:p>
            <w:pPr>
              <w:spacing w:after="0"/>
            </w:pPr>
            <w:r/>
            <w:r>
              <w:rPr>
                <w:b w:val="0"/>
                <w:sz w:val="18"/>
              </w:rPr>
              <w:t>0</w:t>
            </w:r>
          </w:p>
        </w:tc>
        <w:tc>
          <w:tcPr>
            <w:tcW w:type="dxa" w:w="6624"/>
            <w:tcMar>
              <w:top w:w="120" w:type="dxa"/>
              <w:start w:w="140" w:type="dxa"/>
              <w:bottom w:w="120" w:type="dxa"/>
              <w:end w:w="140" w:type="dxa"/>
            </w:tcMar>
            <w:vAlign w:val="center"/>
            <w:shd w:fill="F3F4F6"/>
          </w:tcPr>
          <w:p>
            <w:pPr>
              <w:spacing w:after="0"/>
            </w:pPr>
            <w:r/>
            <w:r>
              <w:rPr>
                <w:b w:val="0"/>
                <w:sz w:val="18"/>
              </w:rPr>
              <w:t>No active story remains in Review/QA after the owner fulfillment walkthrough.</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Open</w:t>
            </w:r>
          </w:p>
        </w:tc>
        <w:tc>
          <w:tcPr>
            <w:tcW w:type="dxa" w:w="1080"/>
            <w:tcMar>
              <w:top w:w="120" w:type="dxa"/>
              <w:start w:w="140" w:type="dxa"/>
              <w:bottom w:w="120" w:type="dxa"/>
              <w:end w:w="140" w:type="dxa"/>
            </w:tcMar>
            <w:vAlign w:val="center"/>
          </w:tcPr>
          <w:p>
            <w:pPr>
              <w:spacing w:after="0" w:line="259" w:lineRule="auto"/>
              <w:jc w:val="left"/>
            </w:pPr>
            <w:r>
              <w:rPr>
                <w:sz w:val="18"/>
              </w:rPr>
              <w:t>Multiple</w:t>
            </w:r>
          </w:p>
        </w:tc>
        <w:tc>
          <w:tcPr>
            <w:tcW w:type="dxa" w:w="6624"/>
            <w:tcMar>
              <w:top w:w="120" w:type="dxa"/>
              <w:start w:w="140" w:type="dxa"/>
              <w:bottom w:w="120" w:type="dxa"/>
              <w:end w:w="140" w:type="dxa"/>
            </w:tcMar>
            <w:vAlign w:val="center"/>
          </w:tcPr>
          <w:p>
            <w:pPr>
              <w:spacing w:after="0" w:line="259" w:lineRule="auto"/>
              <w:jc w:val="left"/>
            </w:pPr>
            <w:r>
              <w:rPr>
                <w:sz w:val="18"/>
              </w:rPr>
              <w:t>Remaining MVP business flows, release readiness and Phase 2 capabilities.</w:t>
            </w:r>
          </w:p>
        </w:tc>
      </w:tr>
    </w:tbl>
    <w:p>
      <w:pPr>
        <w:spacing w:after="0"/>
      </w:pPr>
    </w:p>
    <w:p>
      <w:pPr>
        <w:pStyle w:val="Heading1"/>
      </w:pPr>
      <w:r>
        <w:t>3 Completed and verified work</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181"/>
            <w:shd w:fill="262626"/>
            <w:tcMar>
              <w:top w:w="120" w:type="dxa"/>
              <w:start w:w="140" w:type="dxa"/>
              <w:bottom w:w="120" w:type="dxa"/>
              <w:end w:w="140" w:type="dxa"/>
            </w:tcMar>
            <w:vAlign w:val="center"/>
          </w:tcPr>
          <w:p>
            <w:pPr>
              <w:spacing w:after="0"/>
              <w:jc w:val="center"/>
            </w:pPr>
            <w:r>
              <w:rPr>
                <w:b/>
                <w:color w:val="FFFFFF"/>
                <w:sz w:val="18"/>
              </w:rPr>
              <w:t>Story</w:t>
            </w:r>
          </w:p>
        </w:tc>
        <w:tc>
          <w:tcPr>
            <w:tcW w:type="dxa" w:w="1037"/>
            <w:shd w:fill="262626"/>
            <w:tcMar>
              <w:top w:w="120" w:type="dxa"/>
              <w:start w:w="140" w:type="dxa"/>
              <w:bottom w:w="120" w:type="dxa"/>
              <w:end w:w="140" w:type="dxa"/>
            </w:tcMar>
            <w:vAlign w:val="center"/>
          </w:tcPr>
          <w:p>
            <w:pPr>
              <w:spacing w:after="0"/>
              <w:jc w:val="center"/>
            </w:pPr>
            <w:r>
              <w:rPr>
                <w:b/>
                <w:color w:val="FFFFFF"/>
                <w:sz w:val="18"/>
              </w:rPr>
              <w:t>State</w:t>
            </w:r>
          </w:p>
        </w:tc>
        <w:tc>
          <w:tcPr>
            <w:tcW w:type="dxa" w:w="2376"/>
            <w:shd w:fill="262626"/>
            <w:tcMar>
              <w:top w:w="120" w:type="dxa"/>
              <w:start w:w="140" w:type="dxa"/>
              <w:bottom w:w="120" w:type="dxa"/>
              <w:end w:w="140" w:type="dxa"/>
            </w:tcMar>
            <w:vAlign w:val="center"/>
          </w:tcPr>
          <w:p>
            <w:pPr>
              <w:spacing w:after="0"/>
              <w:jc w:val="center"/>
            </w:pPr>
            <w:r>
              <w:rPr>
                <w:b/>
                <w:color w:val="FFFFFF"/>
                <w:sz w:val="18"/>
              </w:rPr>
              <w:t>Outcome</w:t>
            </w:r>
          </w:p>
        </w:tc>
        <w:tc>
          <w:tcPr>
            <w:tcW w:type="dxa" w:w="4925"/>
            <w:shd w:fill="262626"/>
            <w:tcMar>
              <w:top w:w="120" w:type="dxa"/>
              <w:start w:w="140" w:type="dxa"/>
              <w:bottom w:w="120" w:type="dxa"/>
              <w:end w:w="140" w:type="dxa"/>
            </w:tcMar>
            <w:vAlign w:val="center"/>
          </w:tcPr>
          <w:p>
            <w:pPr>
              <w:spacing w:after="0"/>
              <w:jc w:val="center"/>
            </w:pPr>
            <w:r>
              <w:rPr>
                <w:b/>
                <w:color w:val="FFFFFF"/>
                <w:sz w:val="18"/>
              </w:rPr>
              <w:t>Evidence summary</w:t>
            </w:r>
          </w:p>
        </w:tc>
      </w:tr>
      <w:tr>
        <w:trPr>
          <w:cantSplit/>
        </w:trPr>
        <w:tc>
          <w:tcPr>
            <w:tcW w:type="dxa" w:w="1181"/>
            <w:tcMar>
              <w:top w:w="120" w:type="dxa"/>
              <w:start w:w="140" w:type="dxa"/>
              <w:bottom w:w="120" w:type="dxa"/>
              <w:end w:w="140" w:type="dxa"/>
            </w:tcMar>
            <w:vAlign w:val="center"/>
          </w:tcPr>
          <w:p>
            <w:pPr>
              <w:spacing w:after="0" w:line="259" w:lineRule="auto"/>
              <w:jc w:val="center"/>
            </w:pPr>
            <w:r>
              <w:rPr>
                <w:sz w:val="18"/>
              </w:rPr>
              <w:t>FIX 01</w:t>
            </w:r>
          </w:p>
        </w:tc>
        <w:tc>
          <w:tcPr>
            <w:tcW w:type="dxa" w:w="1037"/>
            <w:tcMar>
              <w:top w:w="120" w:type="dxa"/>
              <w:start w:w="140" w:type="dxa"/>
              <w:bottom w:w="120" w:type="dxa"/>
              <w:end w:w="140" w:type="dxa"/>
            </w:tcMar>
            <w:vAlign w:val="center"/>
          </w:tcPr>
          <w:p>
            <w:pPr>
              <w:spacing w:after="0" w:line="259" w:lineRule="auto"/>
              <w:jc w:val="left"/>
            </w:pPr>
            <w:r>
              <w:rPr>
                <w:sz w:val="18"/>
              </w:rPr>
              <w:t>Done</w:t>
            </w:r>
          </w:p>
        </w:tc>
        <w:tc>
          <w:tcPr>
            <w:tcW w:type="dxa" w:w="2376"/>
            <w:tcMar>
              <w:top w:w="120" w:type="dxa"/>
              <w:start w:w="140" w:type="dxa"/>
              <w:bottom w:w="120" w:type="dxa"/>
              <w:end w:w="140" w:type="dxa"/>
            </w:tcMar>
            <w:vAlign w:val="center"/>
          </w:tcPr>
          <w:p>
            <w:pPr>
              <w:spacing w:after="0" w:line="259" w:lineRule="auto"/>
              <w:jc w:val="left"/>
            </w:pPr>
            <w:r>
              <w:rPr>
                <w:sz w:val="18"/>
              </w:rPr>
              <w:t>Private guest and admin order access</w:t>
            </w:r>
          </w:p>
        </w:tc>
        <w:tc>
          <w:tcPr>
            <w:tcW w:type="dxa" w:w="4925"/>
            <w:tcMar>
              <w:top w:w="120" w:type="dxa"/>
              <w:start w:w="140" w:type="dxa"/>
              <w:bottom w:w="120" w:type="dxa"/>
              <w:end w:w="140" w:type="dxa"/>
            </w:tcMar>
            <w:vAlign w:val="center"/>
          </w:tcPr>
          <w:p>
            <w:pPr>
              <w:spacing w:after="0" w:line="259" w:lineRule="auto"/>
              <w:jc w:val="left"/>
            </w:pPr>
            <w:r>
              <w:rPr>
                <w:sz w:val="18"/>
              </w:rPr>
              <w:t>Missing, bad and another order token denied; matching guest/admin access passed live PostgreSQL and HTTP QA.</w:t>
            </w:r>
          </w:p>
        </w:tc>
      </w:tr>
      <w:tr>
        <w:trPr>
          <w:cantSplit/>
        </w:trPr>
        <w:tc>
          <w:tcPr>
            <w:tcW w:type="dxa" w:w="1181"/>
            <w:tcMar>
              <w:top w:w="120" w:type="dxa"/>
              <w:start w:w="140" w:type="dxa"/>
              <w:bottom w:w="120" w:type="dxa"/>
              <w:end w:w="140" w:type="dxa"/>
            </w:tcMar>
            <w:vAlign w:val="center"/>
            <w:shd w:fill="F3F4F6"/>
          </w:tcPr>
          <w:p>
            <w:pPr>
              <w:spacing w:after="0" w:line="259" w:lineRule="auto"/>
              <w:jc w:val="center"/>
            </w:pPr>
            <w:r>
              <w:rPr>
                <w:sz w:val="18"/>
              </w:rPr>
              <w:t>FIX 02</w:t>
            </w:r>
          </w:p>
        </w:tc>
        <w:tc>
          <w:tcPr>
            <w:tcW w:type="dxa" w:w="1037"/>
            <w:tcMar>
              <w:top w:w="120" w:type="dxa"/>
              <w:start w:w="140" w:type="dxa"/>
              <w:bottom w:w="120" w:type="dxa"/>
              <w:end w:w="140" w:type="dxa"/>
            </w:tcMar>
            <w:vAlign w:val="center"/>
            <w:shd w:fill="F3F4F6"/>
          </w:tcPr>
          <w:p>
            <w:pPr>
              <w:spacing w:after="0" w:line="259" w:lineRule="auto"/>
              <w:jc w:val="left"/>
            </w:pPr>
            <w:r>
              <w:rPr>
                <w:sz w:val="18"/>
              </w:rPr>
              <w:t>Done</w:t>
            </w:r>
          </w:p>
        </w:tc>
        <w:tc>
          <w:tcPr>
            <w:tcW w:type="dxa" w:w="2376"/>
            <w:tcMar>
              <w:top w:w="120" w:type="dxa"/>
              <w:start w:w="140" w:type="dxa"/>
              <w:bottom w:w="120" w:type="dxa"/>
              <w:end w:w="140" w:type="dxa"/>
            </w:tcMar>
            <w:vAlign w:val="center"/>
            <w:shd w:fill="F3F4F6"/>
          </w:tcPr>
          <w:p>
            <w:pPr>
              <w:spacing w:after="0" w:line="259" w:lineRule="auto"/>
              <w:jc w:val="left"/>
            </w:pPr>
            <w:r>
              <w:rPr>
                <w:sz w:val="18"/>
              </w:rPr>
              <w:t>Safe startup failure logging</w:t>
            </w:r>
          </w:p>
        </w:tc>
        <w:tc>
          <w:tcPr>
            <w:tcW w:type="dxa" w:w="4925"/>
            <w:tcMar>
              <w:top w:w="120" w:type="dxa"/>
              <w:start w:w="140" w:type="dxa"/>
              <w:bottom w:w="120" w:type="dxa"/>
              <w:end w:w="140" w:type="dxa"/>
            </w:tcMar>
            <w:vAlign w:val="center"/>
            <w:shd w:fill="F3F4F6"/>
          </w:tcPr>
          <w:p>
            <w:pPr>
              <w:spacing w:after="0" w:line="259" w:lineRule="auto"/>
              <w:jc w:val="left"/>
            </w:pPr>
            <w:r>
              <w:rPr>
                <w:sz w:val="18"/>
              </w:rPr>
              <w:t>Database URL and synthetic secrets are not exposed through startup errors; regression test, vet and full tests passed.</w:t>
            </w:r>
          </w:p>
        </w:tc>
      </w:tr>
      <w:tr>
        <w:trPr>
          <w:cantSplit/>
        </w:trPr>
        <w:tc>
          <w:tcPr>
            <w:tcW w:type="dxa" w:w="1181"/>
            <w:tcMar>
              <w:top w:w="120" w:type="dxa"/>
              <w:start w:w="140" w:type="dxa"/>
              <w:bottom w:w="120" w:type="dxa"/>
              <w:end w:w="140" w:type="dxa"/>
            </w:tcMar>
            <w:vAlign w:val="center"/>
          </w:tcPr>
          <w:p>
            <w:pPr>
              <w:spacing w:after="0" w:line="259" w:lineRule="auto"/>
              <w:jc w:val="center"/>
            </w:pPr>
            <w:r>
              <w:rPr>
                <w:sz w:val="18"/>
              </w:rPr>
              <w:t>FIX 03</w:t>
            </w:r>
          </w:p>
        </w:tc>
        <w:tc>
          <w:tcPr>
            <w:tcW w:type="dxa" w:w="1037"/>
            <w:tcMar>
              <w:top w:w="120" w:type="dxa"/>
              <w:start w:w="140" w:type="dxa"/>
              <w:bottom w:w="120" w:type="dxa"/>
              <w:end w:w="140" w:type="dxa"/>
            </w:tcMar>
            <w:vAlign w:val="center"/>
          </w:tcPr>
          <w:p>
            <w:pPr>
              <w:spacing w:after="0" w:line="259" w:lineRule="auto"/>
              <w:jc w:val="left"/>
            </w:pPr>
            <w:r>
              <w:rPr>
                <w:sz w:val="18"/>
              </w:rPr>
              <w:t>Done</w:t>
            </w:r>
          </w:p>
        </w:tc>
        <w:tc>
          <w:tcPr>
            <w:tcW w:type="dxa" w:w="2376"/>
            <w:tcMar>
              <w:top w:w="120" w:type="dxa"/>
              <w:start w:w="140" w:type="dxa"/>
              <w:bottom w:w="120" w:type="dxa"/>
              <w:end w:w="140" w:type="dxa"/>
            </w:tcMar>
            <w:vAlign w:val="center"/>
          </w:tcPr>
          <w:p>
            <w:pPr>
              <w:spacing w:after="0" w:line="259" w:lineRule="auto"/>
              <w:jc w:val="left"/>
            </w:pPr>
            <w:r>
              <w:rPr>
                <w:sz w:val="18"/>
              </w:rPr>
              <w:t>Admin authentication hardening</w:t>
            </w:r>
          </w:p>
        </w:tc>
        <w:tc>
          <w:tcPr>
            <w:tcW w:type="dxa" w:w="4925"/>
            <w:tcMar>
              <w:top w:w="120" w:type="dxa"/>
              <w:start w:w="140" w:type="dxa"/>
              <w:bottom w:w="120" w:type="dxa"/>
              <w:end w:w="140" w:type="dxa"/>
            </w:tcMar>
            <w:vAlign w:val="center"/>
          </w:tcPr>
          <w:p>
            <w:pPr>
              <w:spacing w:after="0" w:line="259" w:lineRule="auto"/>
              <w:jc w:val="left"/>
            </w:pPr>
            <w:r>
              <w:rPr>
                <w:sz w:val="18"/>
              </w:rPr>
              <w:t>JWT algorithm, issuer, audience, expiry, role and current-owner checks; one-time owner provisioning; valid login/logout and browser guard passed.</w:t>
            </w:r>
          </w:p>
        </w:tc>
      </w:tr>
      <w:tr>
        <w:trPr>
          <w:cantSplit/>
        </w:trPr>
        <w:tc>
          <w:tcPr>
            <w:tcW w:type="dxa" w:w="1181"/>
            <w:tcMar>
              <w:top w:w="120" w:type="dxa"/>
              <w:start w:w="140" w:type="dxa"/>
              <w:bottom w:w="120" w:type="dxa"/>
              <w:end w:w="140" w:type="dxa"/>
            </w:tcMar>
            <w:vAlign w:val="center"/>
            <w:shd w:fill="F3F4F6"/>
          </w:tcPr>
          <w:p>
            <w:pPr>
              <w:spacing w:after="0" w:line="259" w:lineRule="auto"/>
              <w:jc w:val="center"/>
            </w:pPr>
            <w:r>
              <w:rPr>
                <w:sz w:val="18"/>
              </w:rPr>
              <w:t>FIX 04</w:t>
            </w:r>
          </w:p>
        </w:tc>
        <w:tc>
          <w:tcPr>
            <w:tcW w:type="dxa" w:w="1037"/>
            <w:tcMar>
              <w:top w:w="120" w:type="dxa"/>
              <w:start w:w="140" w:type="dxa"/>
              <w:bottom w:w="120" w:type="dxa"/>
              <w:end w:w="140" w:type="dxa"/>
            </w:tcMar>
            <w:vAlign w:val="center"/>
            <w:shd w:fill="F3F4F6"/>
          </w:tcPr>
          <w:p>
            <w:pPr>
              <w:spacing w:after="0" w:line="259" w:lineRule="auto"/>
              <w:jc w:val="left"/>
            </w:pPr>
            <w:r>
              <w:rPr>
                <w:sz w:val="18"/>
              </w:rPr>
              <w:t>Done</w:t>
            </w:r>
          </w:p>
        </w:tc>
        <w:tc>
          <w:tcPr>
            <w:tcW w:type="dxa" w:w="2376"/>
            <w:tcMar>
              <w:top w:w="120" w:type="dxa"/>
              <w:start w:w="140" w:type="dxa"/>
              <w:bottom w:w="120" w:type="dxa"/>
              <w:end w:w="140" w:type="dxa"/>
            </w:tcMar>
            <w:vAlign w:val="center"/>
            <w:shd w:fill="F3F4F6"/>
          </w:tcPr>
          <w:p>
            <w:pPr>
              <w:spacing w:after="0" w:line="259" w:lineRule="auto"/>
              <w:jc w:val="left"/>
            </w:pPr>
            <w:r>
              <w:rPr>
                <w:sz w:val="18"/>
              </w:rPr>
              <w:t>Atomic stock integrity</w:t>
            </w:r>
          </w:p>
        </w:tc>
        <w:tc>
          <w:tcPr>
            <w:tcW w:type="dxa" w:w="4925"/>
            <w:tcMar>
              <w:top w:w="120" w:type="dxa"/>
              <w:start w:w="140" w:type="dxa"/>
              <w:bottom w:w="120" w:type="dxa"/>
              <w:end w:w="140" w:type="dxa"/>
            </w:tcMar>
            <w:vAlign w:val="center"/>
            <w:shd w:fill="F3F4F6"/>
          </w:tcPr>
          <w:p>
            <w:pPr>
              <w:spacing w:after="0" w:line="259" w:lineRule="auto"/>
              <w:jc w:val="left"/>
            </w:pPr>
            <w:r>
              <w:rPr>
                <w:sz w:val="18"/>
              </w:rPr>
              <w:t>Insufficient stock and invalid quantity reject safely; concurrent checkout cannot oversell; nonnegative stock constraint is validated.</w:t>
            </w:r>
          </w:p>
        </w:tc>
      </w:tr>
      <w:tr>
        <w:trPr>
          <w:cantSplit/>
        </w:trPr>
        <w:tc>
          <w:tcPr>
            <w:tcW w:type="dxa" w:w="1181"/>
            <w:tcMar>
              <w:top w:w="120" w:type="dxa"/>
              <w:start w:w="140" w:type="dxa"/>
              <w:bottom w:w="120" w:type="dxa"/>
              <w:end w:w="140" w:type="dxa"/>
            </w:tcMar>
            <w:vAlign w:val="center"/>
          </w:tcPr>
          <w:p>
            <w:pPr>
              <w:spacing w:after="0" w:line="259" w:lineRule="auto"/>
              <w:jc w:val="center"/>
            </w:pPr>
            <w:r>
              <w:rPr>
                <w:sz w:val="18"/>
              </w:rPr>
              <w:t>IDEMP 01</w:t>
            </w:r>
          </w:p>
        </w:tc>
        <w:tc>
          <w:tcPr>
            <w:tcW w:type="dxa" w:w="1037"/>
            <w:tcMar>
              <w:top w:w="120" w:type="dxa"/>
              <w:start w:w="140" w:type="dxa"/>
              <w:bottom w:w="120" w:type="dxa"/>
              <w:end w:w="140" w:type="dxa"/>
            </w:tcMar>
            <w:vAlign w:val="center"/>
          </w:tcPr>
          <w:p>
            <w:pPr>
              <w:spacing w:after="0" w:line="259" w:lineRule="auto"/>
              <w:jc w:val="left"/>
            </w:pPr>
            <w:r>
              <w:rPr>
                <w:sz w:val="18"/>
              </w:rPr>
              <w:t>Done</w:t>
            </w:r>
          </w:p>
        </w:tc>
        <w:tc>
          <w:tcPr>
            <w:tcW w:type="dxa" w:w="2376"/>
            <w:tcMar>
              <w:top w:w="120" w:type="dxa"/>
              <w:start w:w="140" w:type="dxa"/>
              <w:bottom w:w="120" w:type="dxa"/>
              <w:end w:w="140" w:type="dxa"/>
            </w:tcMar>
            <w:vAlign w:val="center"/>
          </w:tcPr>
          <w:p>
            <w:pPr>
              <w:spacing w:after="0" w:line="259" w:lineRule="auto"/>
              <w:jc w:val="left"/>
            </w:pPr>
            <w:r>
              <w:rPr>
                <w:sz w:val="18"/>
              </w:rPr>
              <w:t>Checkout idempotency</w:t>
            </w:r>
          </w:p>
        </w:tc>
        <w:tc>
          <w:tcPr>
            <w:tcW w:type="dxa" w:w="4925"/>
            <w:tcMar>
              <w:top w:w="120" w:type="dxa"/>
              <w:start w:w="140" w:type="dxa"/>
              <w:bottom w:w="120" w:type="dxa"/>
              <w:end w:w="140" w:type="dxa"/>
            </w:tcMar>
            <w:vAlign w:val="center"/>
          </w:tcPr>
          <w:p>
            <w:pPr>
              <w:spacing w:after="0" w:line="259" w:lineRule="auto"/>
              <w:jc w:val="left"/>
            </w:pPr>
            <w:r>
              <w:rPr>
                <w:sz w:val="18"/>
              </w:rPr>
              <w:t>Equal retries share one receipt/order/invoice and one stock decrement; changed payload with the same key returns conflict.</w:t>
            </w:r>
          </w:p>
        </w:tc>
      </w:tr>
      <w:tr>
        <w:trPr>
          <w:cantSplit/>
        </w:trPr>
        <w:tc>
          <w:tcPr>
            <w:tcW w:type="dxa" w:w="1181"/>
            <w:tcMar>
              <w:top w:w="120" w:type="dxa"/>
              <w:start w:w="140" w:type="dxa"/>
              <w:bottom w:w="120" w:type="dxa"/>
              <w:end w:w="140" w:type="dxa"/>
            </w:tcMar>
            <w:vAlign w:val="center"/>
            <w:shd w:fill="F3F4F6"/>
          </w:tcPr>
          <w:p>
            <w:pPr>
              <w:spacing w:after="0" w:line="259" w:lineRule="auto"/>
              <w:jc w:val="center"/>
            </w:pPr>
            <w:r>
              <w:rPr>
                <w:sz w:val="18"/>
              </w:rPr>
              <w:t>EMAIL 01</w:t>
            </w:r>
          </w:p>
        </w:tc>
        <w:tc>
          <w:tcPr>
            <w:tcW w:type="dxa" w:w="1037"/>
            <w:tcMar>
              <w:top w:w="120" w:type="dxa"/>
              <w:start w:w="140" w:type="dxa"/>
              <w:bottom w:w="120" w:type="dxa"/>
              <w:end w:w="140" w:type="dxa"/>
            </w:tcMar>
            <w:vAlign w:val="center"/>
            <w:shd w:fill="F3F4F6"/>
          </w:tcPr>
          <w:p>
            <w:pPr>
              <w:spacing w:after="0" w:line="259" w:lineRule="auto"/>
              <w:jc w:val="left"/>
            </w:pPr>
            <w:r>
              <w:rPr>
                <w:sz w:val="18"/>
              </w:rPr>
              <w:t>Done</w:t>
            </w:r>
          </w:p>
        </w:tc>
        <w:tc>
          <w:tcPr>
            <w:tcW w:type="dxa" w:w="2376"/>
            <w:tcMar>
              <w:top w:w="120" w:type="dxa"/>
              <w:start w:w="140" w:type="dxa"/>
              <w:bottom w:w="120" w:type="dxa"/>
              <w:end w:w="140" w:type="dxa"/>
            </w:tcMar>
            <w:vAlign w:val="center"/>
            <w:shd w:fill="F3F4F6"/>
          </w:tcPr>
          <w:p>
            <w:pPr>
              <w:spacing w:after="0" w:line="259" w:lineRule="auto"/>
              <w:jc w:val="left"/>
            </w:pPr>
            <w:r>
              <w:rPr>
                <w:sz w:val="18"/>
              </w:rPr>
              <w:t>Email OTP checkout and recovery</w:t>
            </w:r>
          </w:p>
        </w:tc>
        <w:tc>
          <w:tcPr>
            <w:tcW w:type="dxa" w:w="4925"/>
            <w:tcMar>
              <w:top w:w="120" w:type="dxa"/>
              <w:start w:w="140" w:type="dxa"/>
              <w:bottom w:w="120" w:type="dxa"/>
              <w:end w:w="140" w:type="dxa"/>
            </w:tcMar>
            <w:vAlign w:val="center"/>
            <w:shd w:fill="F3F4F6"/>
          </w:tcPr>
          <w:p>
            <w:pPr>
              <w:spacing w:after="0" w:line="259" w:lineRule="auto"/>
              <w:jc w:val="left"/>
            </w:pPr>
            <w:r>
              <w:rPr>
                <w:sz w:val="18"/>
              </w:rPr>
              <w:t>Real Gmail delivery, code verification, single use, expiry/abuse controls, private matching-email recovery and provider-safe errors passed.</w:t>
            </w:r>
          </w:p>
        </w:tc>
      </w:tr>
      <w:tr>
        <w:trPr>
          <w:cantSplit/>
        </w:trPr>
        <w:tc>
          <w:tcPr>
            <w:tcW w:type="dxa" w:w="1181"/>
            <w:tcMar>
              <w:top w:w="120" w:type="dxa"/>
              <w:start w:w="140" w:type="dxa"/>
              <w:bottom w:w="120" w:type="dxa"/>
              <w:end w:w="140" w:type="dxa"/>
            </w:tcMar>
            <w:vAlign w:val="center"/>
          </w:tcPr>
          <w:p>
            <w:pPr>
              <w:spacing w:after="0"/>
            </w:pPr>
            <w:r/>
            <w:r>
              <w:rPr>
                <w:b w:val="0"/>
                <w:sz w:val="18"/>
              </w:rPr>
              <w:t>FULFILL 01</w:t>
            </w:r>
          </w:p>
        </w:tc>
        <w:tc>
          <w:tcPr>
            <w:tcW w:type="dxa" w:w="1037"/>
            <w:tcMar>
              <w:top w:w="120" w:type="dxa"/>
              <w:start w:w="140" w:type="dxa"/>
              <w:bottom w:w="120" w:type="dxa"/>
              <w:end w:w="140" w:type="dxa"/>
            </w:tcMar>
            <w:vAlign w:val="center"/>
          </w:tcPr>
          <w:p>
            <w:pPr>
              <w:spacing w:after="0"/>
            </w:pPr>
            <w:r/>
            <w:r>
              <w:rPr>
                <w:b w:val="0"/>
                <w:sz w:val="18"/>
              </w:rPr>
              <w:t>Done</w:t>
            </w:r>
          </w:p>
        </w:tc>
        <w:tc>
          <w:tcPr>
            <w:tcW w:type="dxa" w:w="2376"/>
            <w:tcMar>
              <w:top w:w="120" w:type="dxa"/>
              <w:start w:w="140" w:type="dxa"/>
              <w:bottom w:w="120" w:type="dxa"/>
              <w:end w:w="140" w:type="dxa"/>
            </w:tcMar>
            <w:vAlign w:val="center"/>
          </w:tcPr>
          <w:p>
            <w:pPr>
              <w:spacing w:after="0"/>
            </w:pPr>
            <w:r/>
            <w:r>
              <w:rPr>
                <w:b w:val="0"/>
                <w:sz w:val="18"/>
              </w:rPr>
              <w:t>Admin fulfillment and cancellation</w:t>
            </w:r>
          </w:p>
        </w:tc>
        <w:tc>
          <w:tcPr>
            <w:tcW w:type="dxa" w:w="4925"/>
            <w:tcMar>
              <w:top w:w="120" w:type="dxa"/>
              <w:start w:w="140" w:type="dxa"/>
              <w:bottom w:w="120" w:type="dxa"/>
              <w:end w:w="140" w:type="dxa"/>
            </w:tcMar>
            <w:vAlign w:val="center"/>
          </w:tcPr>
          <w:p>
            <w:pPr>
              <w:spacing w:after="0"/>
            </w:pPr>
            <w:r/>
            <w:r>
              <w:rPr>
                <w:b w:val="0"/>
                <w:sz w:val="18"/>
              </w:rPr>
              <w:t>Valid-owner browser pending to confirmed to cancelled passed; PostgreSQL stock restored 1 to 3 and isolated fixtures were removed.</w:t>
            </w:r>
          </w:p>
        </w:tc>
      </w:tr>
      <w:tr>
        <w:trPr>
          <w:cantSplit/>
        </w:trPr>
        <w:tc>
          <w:tcPr>
            <w:tcW w:type="dxa" w:w="1181"/>
            <w:tcMar>
              <w:top w:w="120" w:type="dxa"/>
              <w:start w:w="140" w:type="dxa"/>
              <w:bottom w:w="120" w:type="dxa"/>
              <w:end w:w="140" w:type="dxa"/>
            </w:tcMar>
            <w:vAlign w:val="center"/>
          </w:tcPr>
          <w:p>
            <w:pPr>
              <w:spacing w:after="0"/>
            </w:pPr>
            <w:r>
              <w:t>PROXY 01</w:t>
            </w:r>
            <w:r>
              <w:rPr>
                <w:b w:val="0"/>
                <w:sz w:val="18"/>
              </w:rPr>
            </w:r>
          </w:p>
        </w:tc>
        <w:tc>
          <w:tcPr>
            <w:tcW w:type="dxa" w:w="1037"/>
            <w:tcMar>
              <w:top w:w="120" w:type="dxa"/>
              <w:start w:w="140" w:type="dxa"/>
              <w:bottom w:w="120" w:type="dxa"/>
              <w:end w:w="140" w:type="dxa"/>
            </w:tcMar>
            <w:vAlign w:val="center"/>
          </w:tcPr>
          <w:p>
            <w:pPr>
              <w:spacing w:after="0"/>
            </w:pPr>
            <w:r>
              <w:t>Done</w:t>
            </w:r>
            <w:r>
              <w:rPr>
                <w:b w:val="0"/>
                <w:sz w:val="18"/>
              </w:rPr>
            </w:r>
          </w:p>
        </w:tc>
        <w:tc>
          <w:tcPr>
            <w:tcW w:type="dxa" w:w="2376"/>
            <w:tcMar>
              <w:top w:w="120" w:type="dxa"/>
              <w:start w:w="140" w:type="dxa"/>
              <w:bottom w:w="120" w:type="dxa"/>
              <w:end w:w="140" w:type="dxa"/>
            </w:tcMar>
            <w:vAlign w:val="center"/>
          </w:tcPr>
          <w:p>
            <w:pPr>
              <w:spacing w:after="0"/>
            </w:pPr>
            <w:r>
              <w:t>Direct-deployment trusted proxy boundary</w:t>
            </w:r>
            <w:r>
              <w:rPr>
                <w:b w:val="0"/>
                <w:sz w:val="18"/>
              </w:rPr>
            </w:r>
          </w:p>
        </w:tc>
        <w:tc>
          <w:tcPr>
            <w:tcW w:type="dxa" w:w="4925"/>
            <w:tcMar>
              <w:top w:w="120" w:type="dxa"/>
              <w:start w:w="140" w:type="dxa"/>
              <w:bottom w:w="120" w:type="dxa"/>
              <w:end w:w="140" w:type="dxa"/>
            </w:tcMar>
            <w:vAlign w:val="center"/>
          </w:tcPr>
          <w:p>
            <w:pPr>
              <w:spacing w:after="0"/>
            </w:pPr>
            <w:r>
              <w:t>Gin trusts no forwarded proxy headers; a focused spoof test, Go vet and the full uncached backend suite passed.</w:t>
            </w:r>
            <w:r>
              <w:rPr>
                <w:b w:val="0"/>
                <w:sz w:val="18"/>
              </w:rPr>
            </w:r>
          </w:p>
        </w:tc>
      </w:tr>
    </w:tbl>
    <w:p>
      <w:pPr>
        <w:spacing w:after="0"/>
      </w:pPr>
    </w:p>
    <w:p>
      <w:pPr>
        <w:pStyle w:val="Heading1"/>
      </w:pPr>
      <w:r>
        <w:t>4 Admin fulfillment work completed and verified</w:t>
      </w:r>
    </w:p>
    <w:p>
      <w:r>
        <w:t>FULFILL 01 completes the first admin order-operation slice. The backend owns the transition policy, and the frontend only shows convenient next actions. A browser cannot bypass the backend by sending a different status.</w:t>
      </w:r>
    </w:p>
    <w:p>
      <w:pPr>
        <w:pStyle w:val="ListBullet"/>
      </w:pPr>
      <w:r>
        <w:rPr>
          <w:b/>
        </w:rPr>
        <w:t xml:space="preserve">[x] </w:t>
      </w:r>
      <w:r>
        <w:t>Allowed sequence: pending to confirmed or cancelled; confirmed to preparing or cancelled; preparing to shipped; shipped to delivered.</w:t>
      </w:r>
    </w:p>
    <w:p>
      <w:pPr>
        <w:pStyle w:val="ListBullet"/>
      </w:pPr>
      <w:r>
        <w:rPr>
          <w:b/>
        </w:rPr>
        <w:t xml:space="preserve">[x] </w:t>
      </w:r>
      <w:r>
        <w:t>Delivered and cancelled are final in this workflow.</w:t>
      </w:r>
    </w:p>
    <w:p>
      <w:pPr>
        <w:pStyle w:val="ListBullet"/>
      </w:pPr>
      <w:r>
        <w:rPr>
          <w:b/>
        </w:rPr>
        <w:t xml:space="preserve">[x] </w:t>
      </w:r>
      <w:r>
        <w:t>Repeating the same status is idempotent and does not restore stock twice.</w:t>
      </w:r>
    </w:p>
    <w:p>
      <w:pPr>
        <w:pStyle w:val="ListBullet"/>
      </w:pPr>
      <w:r>
        <w:rPr>
          <w:b/>
        </w:rPr>
        <w:t xml:space="preserve">[x] </w:t>
      </w:r>
      <w:r>
        <w:t>Cancellation is allowed only from pending or confirmed. Return and refund behavior stays outside this workflow.</w:t>
      </w:r>
    </w:p>
    <w:p>
      <w:pPr>
        <w:pStyle w:val="ListBullet"/>
      </w:pPr>
      <w:r>
        <w:rPr>
          <w:b/>
        </w:rPr>
        <w:t xml:space="preserve">[x] </w:t>
      </w:r>
      <w:r>
        <w:t>The order row is locked with SELECT FOR UPDATE before checking or changing the status.</w:t>
      </w:r>
    </w:p>
    <w:p>
      <w:pPr>
        <w:pStyle w:val="ListBullet"/>
      </w:pPr>
      <w:r>
        <w:rPr>
          <w:b/>
        </w:rPr>
        <w:t xml:space="preserve">[x] </w:t>
      </w:r>
      <w:r>
        <w:t>Eligible cancellation aggregates order item quantities and restores product stock inside the same PostgreSQL transaction.</w:t>
      </w:r>
    </w:p>
    <w:p>
      <w:pPr>
        <w:pStyle w:val="ListBullet"/>
      </w:pPr>
      <w:r>
        <w:rPr>
          <w:b/>
        </w:rPr>
        <w:t xml:space="preserve">[x] </w:t>
      </w:r>
      <w:r>
        <w:t>A database CHECK constraint limits persisted fulfillment status values.</w:t>
      </w:r>
    </w:p>
    <w:p>
      <w:pPr>
        <w:pStyle w:val="ListBullet"/>
      </w:pPr>
      <w:r>
        <w:rPr>
          <w:b/>
        </w:rPr>
        <w:t xml:space="preserve">[x] </w:t>
      </w:r>
      <w:r>
        <w:t>The admin Orders page now displays status-specific action buttons, progress feedback, backend errors and a cancellation confirmation.</w:t>
      </w:r>
    </w:p>
    <w:p>
      <w:pPr>
        <w:pStyle w:val="Heading1"/>
      </w:pPr>
      <w:r>
        <w:t>5 Current technical architecture</w:t>
      </w:r>
    </w:p>
    <w:p>
      <w:r>
        <w:t>The touched backend boundary follows a focused modular design. HTTP, business rules and persistence stay separate so the feature can be understood and tested without tight coupling.</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512"/>
            <w:shd w:fill="262626"/>
            <w:tcMar>
              <w:top w:w="120" w:type="dxa"/>
              <w:start w:w="140" w:type="dxa"/>
              <w:bottom w:w="120" w:type="dxa"/>
              <w:end w:w="140" w:type="dxa"/>
            </w:tcMar>
            <w:vAlign w:val="center"/>
          </w:tcPr>
          <w:p>
            <w:pPr>
              <w:spacing w:after="0"/>
              <w:jc w:val="center"/>
            </w:pPr>
            <w:r>
              <w:rPr>
                <w:b/>
                <w:color w:val="FFFFFF"/>
                <w:sz w:val="18"/>
              </w:rPr>
              <w:t>Layer</w:t>
            </w:r>
          </w:p>
        </w:tc>
        <w:tc>
          <w:tcPr>
            <w:tcW w:type="dxa" w:w="5400"/>
            <w:shd w:fill="262626"/>
            <w:tcMar>
              <w:top w:w="120" w:type="dxa"/>
              <w:start w:w="140" w:type="dxa"/>
              <w:bottom w:w="120" w:type="dxa"/>
              <w:end w:w="140" w:type="dxa"/>
            </w:tcMar>
            <w:vAlign w:val="center"/>
          </w:tcPr>
          <w:p>
            <w:pPr>
              <w:spacing w:after="0"/>
              <w:jc w:val="center"/>
            </w:pPr>
            <w:r>
              <w:rPr>
                <w:b/>
                <w:color w:val="FFFFFF"/>
                <w:sz w:val="18"/>
              </w:rPr>
              <w:t>Responsibility</w:t>
            </w:r>
          </w:p>
        </w:tc>
        <w:tc>
          <w:tcPr>
            <w:tcW w:type="dxa" w:w="2664"/>
            <w:shd w:fill="262626"/>
            <w:tcMar>
              <w:top w:w="120" w:type="dxa"/>
              <w:start w:w="140" w:type="dxa"/>
              <w:bottom w:w="120" w:type="dxa"/>
              <w:end w:w="140" w:type="dxa"/>
            </w:tcMar>
            <w:vAlign w:val="center"/>
          </w:tcPr>
          <w:p>
            <w:pPr>
              <w:spacing w:after="0"/>
              <w:jc w:val="center"/>
            </w:pPr>
            <w:r>
              <w:rPr>
                <w:b/>
                <w:color w:val="FFFFFF"/>
                <w:sz w:val="18"/>
              </w:rPr>
              <w:t>Current location</w:t>
            </w:r>
          </w:p>
        </w:tc>
      </w:tr>
      <w:tr>
        <w:trPr>
          <w:cantSplit/>
        </w:trPr>
        <w:tc>
          <w:tcPr>
            <w:tcW w:type="dxa" w:w="1512"/>
            <w:tcMar>
              <w:top w:w="120" w:type="dxa"/>
              <w:start w:w="140" w:type="dxa"/>
              <w:bottom w:w="120" w:type="dxa"/>
              <w:end w:w="140" w:type="dxa"/>
            </w:tcMar>
            <w:vAlign w:val="center"/>
          </w:tcPr>
          <w:p>
            <w:pPr>
              <w:spacing w:after="0" w:line="259" w:lineRule="auto"/>
              <w:jc w:val="center"/>
            </w:pPr>
            <w:r>
              <w:rPr>
                <w:sz w:val="18"/>
              </w:rPr>
              <w:t>Route</w:t>
            </w:r>
          </w:p>
        </w:tc>
        <w:tc>
          <w:tcPr>
            <w:tcW w:type="dxa" w:w="5400"/>
            <w:tcMar>
              <w:top w:w="120" w:type="dxa"/>
              <w:start w:w="140" w:type="dxa"/>
              <w:bottom w:w="120" w:type="dxa"/>
              <w:end w:w="140" w:type="dxa"/>
            </w:tcMar>
            <w:vAlign w:val="center"/>
          </w:tcPr>
          <w:p>
            <w:pPr>
              <w:spacing w:after="0" w:line="259" w:lineRule="auto"/>
              <w:jc w:val="left"/>
            </w:pPr>
            <w:r>
              <w:rPr>
                <w:sz w:val="18"/>
              </w:rPr>
              <w:t>Defines direct-client trust, then registers endpoints and middleware; registration does not execute handlers.</w:t>
            </w:r>
          </w:p>
        </w:tc>
        <w:tc>
          <w:tcPr>
            <w:tcW w:type="dxa" w:w="2664"/>
            <w:tcMar>
              <w:top w:w="120" w:type="dxa"/>
              <w:start w:w="140" w:type="dxa"/>
              <w:bottom w:w="120" w:type="dxa"/>
              <w:end w:w="140" w:type="dxa"/>
            </w:tcMar>
            <w:vAlign w:val="center"/>
          </w:tcPr>
          <w:p>
            <w:pPr>
              <w:spacing w:after="0" w:line="259" w:lineRule="auto"/>
              <w:jc w:val="left"/>
            </w:pPr>
            <w:r>
              <w:rPr>
                <w:sz w:val="18"/>
              </w:rPr>
              <w:t>backend\internal\routes</w:t>
            </w:r>
          </w:p>
        </w:tc>
      </w:tr>
      <w:tr>
        <w:trPr>
          <w:cantSplit/>
        </w:trPr>
        <w:tc>
          <w:tcPr>
            <w:tcW w:type="dxa" w:w="1512"/>
            <w:tcMar>
              <w:top w:w="120" w:type="dxa"/>
              <w:start w:w="140" w:type="dxa"/>
              <w:bottom w:w="120" w:type="dxa"/>
              <w:end w:w="140" w:type="dxa"/>
            </w:tcMar>
            <w:vAlign w:val="center"/>
            <w:shd w:fill="F3F4F6"/>
          </w:tcPr>
          <w:p>
            <w:pPr>
              <w:spacing w:after="0" w:line="259" w:lineRule="auto"/>
              <w:jc w:val="center"/>
            </w:pPr>
            <w:r>
              <w:rPr>
                <w:sz w:val="18"/>
              </w:rPr>
              <w:t>Middleware</w:t>
            </w:r>
          </w:p>
        </w:tc>
        <w:tc>
          <w:tcPr>
            <w:tcW w:type="dxa" w:w="5400"/>
            <w:tcMar>
              <w:top w:w="120" w:type="dxa"/>
              <w:start w:w="140" w:type="dxa"/>
              <w:bottom w:w="120" w:type="dxa"/>
              <w:end w:w="140" w:type="dxa"/>
            </w:tcMar>
            <w:vAlign w:val="center"/>
            <w:shd w:fill="F3F4F6"/>
          </w:tcPr>
          <w:p>
            <w:pPr>
              <w:spacing w:after="0" w:line="259" w:lineRule="auto"/>
              <w:jc w:val="left"/>
            </w:pPr>
            <w:r>
              <w:rPr>
                <w:sz w:val="18"/>
              </w:rPr>
              <w:t>Authenticates the admin token and rejects invalid requests before the handler.</w:t>
            </w:r>
          </w:p>
        </w:tc>
        <w:tc>
          <w:tcPr>
            <w:tcW w:type="dxa" w:w="2664"/>
            <w:tcMar>
              <w:top w:w="120" w:type="dxa"/>
              <w:start w:w="140" w:type="dxa"/>
              <w:bottom w:w="120" w:type="dxa"/>
              <w:end w:w="140" w:type="dxa"/>
            </w:tcMar>
            <w:vAlign w:val="center"/>
            <w:shd w:fill="F3F4F6"/>
          </w:tcPr>
          <w:p>
            <w:pPr>
              <w:spacing w:after="0" w:line="259" w:lineRule="auto"/>
              <w:jc w:val="left"/>
            </w:pPr>
            <w:r>
              <w:rPr>
                <w:sz w:val="18"/>
              </w:rPr>
              <w:t>backend\internal\middleware</w:t>
            </w:r>
          </w:p>
        </w:tc>
      </w:tr>
      <w:tr>
        <w:trPr>
          <w:cantSplit/>
        </w:trPr>
        <w:tc>
          <w:tcPr>
            <w:tcW w:type="dxa" w:w="1512"/>
            <w:tcMar>
              <w:top w:w="120" w:type="dxa"/>
              <w:start w:w="140" w:type="dxa"/>
              <w:bottom w:w="120" w:type="dxa"/>
              <w:end w:w="140" w:type="dxa"/>
            </w:tcMar>
            <w:vAlign w:val="center"/>
          </w:tcPr>
          <w:p>
            <w:pPr>
              <w:spacing w:after="0" w:line="259" w:lineRule="auto"/>
              <w:jc w:val="center"/>
            </w:pPr>
            <w:r>
              <w:rPr>
                <w:sz w:val="18"/>
              </w:rPr>
              <w:t>Handler</w:t>
            </w:r>
          </w:p>
        </w:tc>
        <w:tc>
          <w:tcPr>
            <w:tcW w:type="dxa" w:w="5400"/>
            <w:tcMar>
              <w:top w:w="120" w:type="dxa"/>
              <w:start w:w="140" w:type="dxa"/>
              <w:bottom w:w="120" w:type="dxa"/>
              <w:end w:w="140" w:type="dxa"/>
            </w:tcMar>
            <w:vAlign w:val="center"/>
          </w:tcPr>
          <w:p>
            <w:pPr>
              <w:spacing w:after="0" w:line="259" w:lineRule="auto"/>
              <w:jc w:val="left"/>
            </w:pPr>
            <w:r>
              <w:rPr>
                <w:sz w:val="18"/>
              </w:rPr>
              <w:t>Parses HTTP input, limits the request body, maps domain errors to safe status codes.</w:t>
            </w:r>
          </w:p>
        </w:tc>
        <w:tc>
          <w:tcPr>
            <w:tcW w:type="dxa" w:w="2664"/>
            <w:tcMar>
              <w:top w:w="120" w:type="dxa"/>
              <w:start w:w="140" w:type="dxa"/>
              <w:bottom w:w="120" w:type="dxa"/>
              <w:end w:w="140" w:type="dxa"/>
            </w:tcMar>
            <w:vAlign w:val="center"/>
          </w:tcPr>
          <w:p>
            <w:pPr>
              <w:spacing w:after="0" w:line="259" w:lineRule="auto"/>
              <w:jc w:val="left"/>
            </w:pPr>
            <w:r>
              <w:rPr>
                <w:sz w:val="18"/>
              </w:rPr>
              <w:t>backend\internal\handlers</w:t>
            </w:r>
          </w:p>
        </w:tc>
      </w:tr>
      <w:tr>
        <w:trPr>
          <w:cantSplit/>
        </w:trPr>
        <w:tc>
          <w:tcPr>
            <w:tcW w:type="dxa" w:w="1512"/>
            <w:tcMar>
              <w:top w:w="120" w:type="dxa"/>
              <w:start w:w="140" w:type="dxa"/>
              <w:bottom w:w="120" w:type="dxa"/>
              <w:end w:w="140" w:type="dxa"/>
            </w:tcMar>
            <w:vAlign w:val="center"/>
            <w:shd w:fill="F3F4F6"/>
          </w:tcPr>
          <w:p>
            <w:pPr>
              <w:spacing w:after="0" w:line="259" w:lineRule="auto"/>
              <w:jc w:val="center"/>
            </w:pPr>
            <w:r>
              <w:rPr>
                <w:sz w:val="18"/>
              </w:rPr>
              <w:t>Service</w:t>
            </w:r>
          </w:p>
        </w:tc>
        <w:tc>
          <w:tcPr>
            <w:tcW w:type="dxa" w:w="5400"/>
            <w:tcMar>
              <w:top w:w="120" w:type="dxa"/>
              <w:start w:w="140" w:type="dxa"/>
              <w:bottom w:w="120" w:type="dxa"/>
              <w:end w:w="140" w:type="dxa"/>
            </w:tcMar>
            <w:vAlign w:val="center"/>
            <w:shd w:fill="F3F4F6"/>
          </w:tcPr>
          <w:p>
            <w:pPr>
              <w:spacing w:after="0" w:line="259" w:lineRule="auto"/>
              <w:jc w:val="left"/>
            </w:pPr>
            <w:r>
              <w:rPr>
                <w:sz w:val="18"/>
              </w:rPr>
              <w:t>Owns the fulfillment state machine and transaction coordination.</w:t>
            </w:r>
          </w:p>
        </w:tc>
        <w:tc>
          <w:tcPr>
            <w:tcW w:type="dxa" w:w="2664"/>
            <w:tcMar>
              <w:top w:w="120" w:type="dxa"/>
              <w:start w:w="140" w:type="dxa"/>
              <w:bottom w:w="120" w:type="dxa"/>
              <w:end w:w="140" w:type="dxa"/>
            </w:tcMar>
            <w:vAlign w:val="center"/>
            <w:shd w:fill="F3F4F6"/>
          </w:tcPr>
          <w:p>
            <w:pPr>
              <w:spacing w:after="0" w:line="259" w:lineRule="auto"/>
              <w:jc w:val="left"/>
            </w:pPr>
            <w:r>
              <w:rPr>
                <w:sz w:val="18"/>
              </w:rPr>
              <w:t>backend\internal\orders</w:t>
            </w:r>
          </w:p>
        </w:tc>
      </w:tr>
      <w:tr>
        <w:trPr>
          <w:cantSplit/>
        </w:trPr>
        <w:tc>
          <w:tcPr>
            <w:tcW w:type="dxa" w:w="1512"/>
            <w:tcMar>
              <w:top w:w="120" w:type="dxa"/>
              <w:start w:w="140" w:type="dxa"/>
              <w:bottom w:w="120" w:type="dxa"/>
              <w:end w:w="140" w:type="dxa"/>
            </w:tcMar>
            <w:vAlign w:val="center"/>
          </w:tcPr>
          <w:p>
            <w:pPr>
              <w:spacing w:after="0" w:line="259" w:lineRule="auto"/>
              <w:jc w:val="center"/>
            </w:pPr>
            <w:r>
              <w:rPr>
                <w:sz w:val="18"/>
              </w:rPr>
              <w:t>Repository</w:t>
            </w:r>
          </w:p>
        </w:tc>
        <w:tc>
          <w:tcPr>
            <w:tcW w:type="dxa" w:w="5400"/>
            <w:tcMar>
              <w:top w:w="120" w:type="dxa"/>
              <w:start w:w="140" w:type="dxa"/>
              <w:bottom w:w="120" w:type="dxa"/>
              <w:end w:w="140" w:type="dxa"/>
            </w:tcMar>
            <w:vAlign w:val="center"/>
          </w:tcPr>
          <w:p>
            <w:pPr>
              <w:spacing w:after="0" w:line="259" w:lineRule="auto"/>
              <w:jc w:val="left"/>
            </w:pPr>
            <w:r>
              <w:rPr>
                <w:sz w:val="18"/>
              </w:rPr>
              <w:t>Uses context-aware PostgreSQL queries, row locks, stock update and commit or rollback.</w:t>
            </w:r>
          </w:p>
        </w:tc>
        <w:tc>
          <w:tcPr>
            <w:tcW w:type="dxa" w:w="2664"/>
            <w:tcMar>
              <w:top w:w="120" w:type="dxa"/>
              <w:start w:w="140" w:type="dxa"/>
              <w:bottom w:w="120" w:type="dxa"/>
              <w:end w:w="140" w:type="dxa"/>
            </w:tcMar>
            <w:vAlign w:val="center"/>
          </w:tcPr>
          <w:p>
            <w:pPr>
              <w:spacing w:after="0" w:line="259" w:lineRule="auto"/>
              <w:jc w:val="left"/>
            </w:pPr>
            <w:r>
              <w:rPr>
                <w:sz w:val="18"/>
              </w:rPr>
              <w:t>backend\internal\orders</w:t>
            </w:r>
          </w:p>
        </w:tc>
      </w:tr>
      <w:tr>
        <w:trPr>
          <w:cantSplit/>
        </w:trPr>
        <w:tc>
          <w:tcPr>
            <w:tcW w:type="dxa" w:w="1512"/>
            <w:tcMar>
              <w:top w:w="120" w:type="dxa"/>
              <w:start w:w="140" w:type="dxa"/>
              <w:bottom w:w="120" w:type="dxa"/>
              <w:end w:w="140" w:type="dxa"/>
            </w:tcMar>
            <w:vAlign w:val="center"/>
            <w:shd w:fill="F3F4F6"/>
          </w:tcPr>
          <w:p>
            <w:pPr>
              <w:spacing w:after="0" w:line="259" w:lineRule="auto"/>
              <w:jc w:val="center"/>
            </w:pPr>
            <w:r>
              <w:rPr>
                <w:sz w:val="18"/>
              </w:rPr>
              <w:t>Security</w:t>
            </w:r>
          </w:p>
        </w:tc>
        <w:tc>
          <w:tcPr>
            <w:tcW w:type="dxa" w:w="5400"/>
            <w:tcMar>
              <w:top w:w="120" w:type="dxa"/>
              <w:start w:w="140" w:type="dxa"/>
              <w:bottom w:w="120" w:type="dxa"/>
              <w:end w:w="140" w:type="dxa"/>
            </w:tcMar>
            <w:vAlign w:val="center"/>
            <w:shd w:fill="F3F4F6"/>
          </w:tcPr>
          <w:p>
            <w:pPr>
              <w:spacing w:after="0" w:line="259" w:lineRule="auto"/>
              <w:jc w:val="left"/>
            </w:pPr>
            <w:r>
              <w:rPr>
                <w:sz w:val="18"/>
              </w:rPr>
              <w:t>JWT, password, OTP and secure token mechanisms remain isolated from Gin and business SQL.</w:t>
            </w:r>
          </w:p>
        </w:tc>
        <w:tc>
          <w:tcPr>
            <w:tcW w:type="dxa" w:w="2664"/>
            <w:tcMar>
              <w:top w:w="120" w:type="dxa"/>
              <w:start w:w="140" w:type="dxa"/>
              <w:bottom w:w="120" w:type="dxa"/>
              <w:end w:w="140" w:type="dxa"/>
            </w:tcMar>
            <w:vAlign w:val="center"/>
            <w:shd w:fill="F3F4F6"/>
          </w:tcPr>
          <w:p>
            <w:pPr>
              <w:spacing w:after="0" w:line="259" w:lineRule="auto"/>
              <w:jc w:val="left"/>
            </w:pPr>
            <w:r>
              <w:rPr>
                <w:sz w:val="18"/>
              </w:rPr>
              <w:t>backend\internal\security</w:t>
            </w:r>
          </w:p>
        </w:tc>
      </w:tr>
      <w:tr>
        <w:trPr>
          <w:cantSplit/>
        </w:trPr>
        <w:tc>
          <w:tcPr>
            <w:tcW w:type="dxa" w:w="1512"/>
            <w:tcMar>
              <w:top w:w="120" w:type="dxa"/>
              <w:start w:w="140" w:type="dxa"/>
              <w:bottom w:w="120" w:type="dxa"/>
              <w:end w:w="140" w:type="dxa"/>
            </w:tcMar>
            <w:vAlign w:val="center"/>
          </w:tcPr>
          <w:p>
            <w:pPr>
              <w:spacing w:after="0" w:line="259" w:lineRule="auto"/>
              <w:jc w:val="center"/>
            </w:pPr>
            <w:r>
              <w:rPr>
                <w:sz w:val="18"/>
              </w:rPr>
              <w:t>Frontend API</w:t>
            </w:r>
          </w:p>
        </w:tc>
        <w:tc>
          <w:tcPr>
            <w:tcW w:type="dxa" w:w="5400"/>
            <w:tcMar>
              <w:top w:w="120" w:type="dxa"/>
              <w:start w:w="140" w:type="dxa"/>
              <w:bottom w:w="120" w:type="dxa"/>
              <w:end w:w="140" w:type="dxa"/>
            </w:tcMar>
            <w:vAlign w:val="center"/>
          </w:tcPr>
          <w:p>
            <w:pPr>
              <w:spacing w:after="0" w:line="259" w:lineRule="auto"/>
              <w:jc w:val="left"/>
            </w:pPr>
            <w:r>
              <w:rPr>
                <w:sz w:val="18"/>
              </w:rPr>
              <w:t>Sends authenticated admin requests and surfaces backend results.</w:t>
            </w:r>
          </w:p>
        </w:tc>
        <w:tc>
          <w:tcPr>
            <w:tcW w:type="dxa" w:w="2664"/>
            <w:tcMar>
              <w:top w:w="120" w:type="dxa"/>
              <w:start w:w="140" w:type="dxa"/>
              <w:bottom w:w="120" w:type="dxa"/>
              <w:end w:w="140" w:type="dxa"/>
            </w:tcMar>
            <w:vAlign w:val="center"/>
          </w:tcPr>
          <w:p>
            <w:pPr>
              <w:spacing w:after="0" w:line="259" w:lineRule="auto"/>
              <w:jc w:val="left"/>
            </w:pPr>
            <w:r>
              <w:rPr>
                <w:sz w:val="18"/>
              </w:rPr>
              <w:t>frontend\src\lib\api.ts</w:t>
            </w:r>
          </w:p>
        </w:tc>
      </w:tr>
      <w:tr>
        <w:trPr>
          <w:cantSplit/>
        </w:trPr>
        <w:tc>
          <w:tcPr>
            <w:tcW w:type="dxa" w:w="1512"/>
            <w:tcMar>
              <w:top w:w="120" w:type="dxa"/>
              <w:start w:w="140" w:type="dxa"/>
              <w:bottom w:w="120" w:type="dxa"/>
              <w:end w:w="140" w:type="dxa"/>
            </w:tcMar>
            <w:vAlign w:val="center"/>
            <w:shd w:fill="F3F4F6"/>
          </w:tcPr>
          <w:p>
            <w:pPr>
              <w:spacing w:after="0" w:line="259" w:lineRule="auto"/>
              <w:jc w:val="center"/>
            </w:pPr>
            <w:r>
              <w:rPr>
                <w:sz w:val="18"/>
              </w:rPr>
              <w:t>Admin UI</w:t>
            </w:r>
          </w:p>
        </w:tc>
        <w:tc>
          <w:tcPr>
            <w:tcW w:type="dxa" w:w="5400"/>
            <w:tcMar>
              <w:top w:w="120" w:type="dxa"/>
              <w:start w:w="140" w:type="dxa"/>
              <w:bottom w:w="120" w:type="dxa"/>
              <w:end w:w="140" w:type="dxa"/>
            </w:tcMar>
            <w:vAlign w:val="center"/>
            <w:shd w:fill="F3F4F6"/>
          </w:tcPr>
          <w:p>
            <w:pPr>
              <w:spacing w:after="0" w:line="259" w:lineRule="auto"/>
              <w:jc w:val="left"/>
            </w:pPr>
            <w:r>
              <w:rPr>
                <w:sz w:val="18"/>
              </w:rPr>
              <w:t>Shows orders and next actions; it does not decide authoritative business rules.</w:t>
            </w:r>
          </w:p>
        </w:tc>
        <w:tc>
          <w:tcPr>
            <w:tcW w:type="dxa" w:w="2664"/>
            <w:tcMar>
              <w:top w:w="120" w:type="dxa"/>
              <w:start w:w="140" w:type="dxa"/>
              <w:bottom w:w="120" w:type="dxa"/>
              <w:end w:w="140" w:type="dxa"/>
            </w:tcMar>
            <w:vAlign w:val="center"/>
            <w:shd w:fill="F3F4F6"/>
          </w:tcPr>
          <w:p>
            <w:pPr>
              <w:spacing w:after="0" w:line="259" w:lineRule="auto"/>
              <w:jc w:val="left"/>
            </w:pPr>
            <w:r>
              <w:rPr>
                <w:sz w:val="18"/>
              </w:rPr>
              <w:t>frontend\src\app\admin\orders</w:t>
            </w:r>
          </w:p>
        </w:tc>
      </w:tr>
    </w:tbl>
    <w:p>
      <w:pPr>
        <w:spacing w:after="0"/>
      </w:pPr>
    </w:p>
    <w:p>
      <w:pPr>
        <w:pStyle w:val="Heading1"/>
      </w:pPr>
      <w:r>
        <w:t>6 Request and function call flows</w:t>
      </w:r>
    </w:p>
    <w:p>
      <w:pPr>
        <w:pStyle w:val="Heading2"/>
      </w:pPr>
      <w:r>
        <w:t>6.1 Successful admin status change</w:t>
      </w:r>
    </w:p>
    <w:p>
      <w:pPr>
        <w:spacing w:before="80" w:after="160"/>
        <w:ind w:left="360" w:right="360"/>
      </w:pPr>
      <w:r>
        <w:rPr>
          <w:rFonts w:ascii="Consolas" w:hAnsi="Consolas"/>
          <w:b/>
          <w:sz w:val="18"/>
        </w:rPr>
        <w:t>Admin button -&gt; PATCH /api/admin/orders/:id/status -&gt; AdminAuth -&gt; OrderFulfillmentHandler.ChangeStatus -&gt; FulfillmentService.ChangeStatus -&gt; PostgresFulfillmentStore.InTransaction -&gt; LockOrder -&gt; UpdateStatus -&gt; COMMIT -&gt; JSON response -&gt; UI row update</w:t>
      </w:r>
    </w:p>
    <w:p>
      <w:pPr>
        <w:pStyle w:val="ListNumber"/>
      </w:pPr>
      <w:r>
        <w:t>The admin selects a valid next action on the Orders page.</w:t>
      </w:r>
    </w:p>
    <w:p>
      <w:pPr>
        <w:pStyle w:val="ListNumber"/>
      </w:pPr>
      <w:r>
        <w:t>updateAdminOrderStatus sends the order ID and requested status as JSON.</w:t>
      </w:r>
    </w:p>
    <w:p>
      <w:pPr>
        <w:pStyle w:val="ListNumber"/>
      </w:pPr>
      <w:r>
        <w:t>Gin runs global middleware and then AdminAuth. Invalid credentials stop here with 401.</w:t>
      </w:r>
    </w:p>
    <w:p>
      <w:pPr>
        <w:pStyle w:val="ListNumber"/>
      </w:pPr>
      <w:r>
        <w:t>OrderFulfillmentHandler.ChangeStatus validates the numeric ID and JSON body.</w:t>
      </w:r>
    </w:p>
    <w:p>
      <w:pPr>
        <w:pStyle w:val="ListNumber"/>
      </w:pPr>
      <w:r>
        <w:t>FulfillmentService.ChangeStatus normalizes the request and checks the transition rule.</w:t>
      </w:r>
    </w:p>
    <w:p>
      <w:pPr>
        <w:pStyle w:val="ListNumber"/>
      </w:pPr>
      <w:r>
        <w:t>PostgresFulfillmentStore opens a transaction and locks the order row.</w:t>
      </w:r>
    </w:p>
    <w:p>
      <w:pPr>
        <w:pStyle w:val="ListNumber"/>
      </w:pPr>
      <w:r>
        <w:t>The repository writes the status only when the locked current status still matches.</w:t>
      </w:r>
    </w:p>
    <w:p>
      <w:pPr>
        <w:pStyle w:val="ListNumber"/>
      </w:pPr>
      <w:r>
        <w:t>Commit succeeds, the handler returns the committed status, and the frontend updates that order row.</w:t>
      </w:r>
    </w:p>
    <w:p>
      <w:pPr>
        <w:pStyle w:val="Heading2"/>
      </w:pPr>
      <w:r>
        <w:t>6.2 Successful eligible cancellation</w:t>
      </w:r>
    </w:p>
    <w:p>
      <w:pPr>
        <w:spacing w:before="80" w:after="160"/>
        <w:ind w:left="360" w:right="360"/>
      </w:pPr>
      <w:r>
        <w:rPr>
          <w:rFonts w:ascii="Consolas" w:hAnsi="Consolas"/>
          <w:b/>
          <w:sz w:val="18"/>
        </w:rPr>
        <w:t>pending or confirmed -&gt; row lock -&gt; validate cancellation -&gt; aggregate order_items -&gt; restore products.stock_quantity -&gt; set cancelled -&gt; COMMIT</w:t>
      </w:r>
    </w:p>
    <w:p>
      <w:r>
        <w:t>The stock restoration and status update share one transaction. If either query fails, rollback leaves both the status and stock unchanged. A second cancellation waits for the row lock, reads cancelled, and returns the same state without another stock update.</w:t>
      </w:r>
    </w:p>
    <w:p>
      <w:pPr>
        <w:pStyle w:val="Heading2"/>
      </w:pPr>
      <w:r>
        <w:t>6.3 Failure paths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04"/>
            <w:shd w:fill="262626"/>
            <w:tcMar>
              <w:top w:w="120" w:type="dxa"/>
              <w:start w:w="140" w:type="dxa"/>
              <w:bottom w:w="120" w:type="dxa"/>
              <w:end w:w="140" w:type="dxa"/>
            </w:tcMar>
            <w:vAlign w:val="center"/>
          </w:tcPr>
          <w:p>
            <w:pPr>
              <w:spacing w:after="0"/>
              <w:jc w:val="center"/>
            </w:pPr>
            <w:r>
              <w:rPr>
                <w:b/>
                <w:color w:val="FFFFFF"/>
                <w:sz w:val="18"/>
              </w:rPr>
              <w:t>Failure</w:t>
            </w:r>
          </w:p>
        </w:tc>
        <w:tc>
          <w:tcPr>
            <w:tcW w:type="dxa" w:w="2880"/>
            <w:shd w:fill="262626"/>
            <w:tcMar>
              <w:top w:w="120" w:type="dxa"/>
              <w:start w:w="140" w:type="dxa"/>
              <w:bottom w:w="120" w:type="dxa"/>
              <w:end w:w="140" w:type="dxa"/>
            </w:tcMar>
            <w:vAlign w:val="center"/>
          </w:tcPr>
          <w:p>
            <w:pPr>
              <w:spacing w:after="0"/>
              <w:jc w:val="center"/>
            </w:pPr>
            <w:r>
              <w:rPr>
                <w:b/>
                <w:color w:val="FFFFFF"/>
                <w:sz w:val="18"/>
              </w:rPr>
              <w:t>Where rejected</w:t>
            </w:r>
          </w:p>
        </w:tc>
        <w:tc>
          <w:tcPr>
            <w:tcW w:type="dxa" w:w="4392"/>
            <w:shd w:fill="262626"/>
            <w:tcMar>
              <w:top w:w="120" w:type="dxa"/>
              <w:start w:w="140" w:type="dxa"/>
              <w:bottom w:w="120" w:type="dxa"/>
              <w:end w:w="140" w:type="dxa"/>
            </w:tcMar>
            <w:vAlign w:val="center"/>
          </w:tcPr>
          <w:p>
            <w:pPr>
              <w:spacing w:after="0"/>
              <w:jc w:val="center"/>
            </w:pPr>
            <w:r>
              <w:rPr>
                <w:b/>
                <w:color w:val="FFFFFF"/>
                <w:sz w:val="18"/>
              </w:rPr>
              <w:t>Result</w:t>
            </w:r>
          </w:p>
        </w:tc>
      </w:tr>
      <w:tr>
        <w:trPr>
          <w:cantSplit/>
        </w:trPr>
        <w:tc>
          <w:tcPr>
            <w:tcW w:type="dxa" w:w="2304"/>
            <w:tcMar>
              <w:top w:w="120" w:type="dxa"/>
              <w:start w:w="140" w:type="dxa"/>
              <w:bottom w:w="120" w:type="dxa"/>
              <w:end w:w="140" w:type="dxa"/>
            </w:tcMar>
            <w:vAlign w:val="center"/>
          </w:tcPr>
          <w:p>
            <w:pPr>
              <w:spacing w:after="0" w:line="259" w:lineRule="auto"/>
              <w:jc w:val="center"/>
            </w:pPr>
            <w:r>
              <w:rPr>
                <w:sz w:val="18"/>
              </w:rPr>
              <w:t>No or invalid admin token</w:t>
            </w:r>
          </w:p>
        </w:tc>
        <w:tc>
          <w:tcPr>
            <w:tcW w:type="dxa" w:w="2880"/>
            <w:tcMar>
              <w:top w:w="120" w:type="dxa"/>
              <w:start w:w="140" w:type="dxa"/>
              <w:bottom w:w="120" w:type="dxa"/>
              <w:end w:w="140" w:type="dxa"/>
            </w:tcMar>
            <w:vAlign w:val="center"/>
          </w:tcPr>
          <w:p>
            <w:pPr>
              <w:spacing w:after="0" w:line="259" w:lineRule="auto"/>
              <w:jc w:val="left"/>
            </w:pPr>
            <w:r>
              <w:rPr>
                <w:sz w:val="18"/>
              </w:rPr>
              <w:t>AdminAuth middleware</w:t>
            </w:r>
          </w:p>
        </w:tc>
        <w:tc>
          <w:tcPr>
            <w:tcW w:type="dxa" w:w="4392"/>
            <w:tcMar>
              <w:top w:w="120" w:type="dxa"/>
              <w:start w:w="140" w:type="dxa"/>
              <w:bottom w:w="120" w:type="dxa"/>
              <w:end w:w="140" w:type="dxa"/>
            </w:tcMar>
            <w:vAlign w:val="center"/>
          </w:tcPr>
          <w:p>
            <w:pPr>
              <w:spacing w:after="0" w:line="259" w:lineRule="auto"/>
              <w:jc w:val="left"/>
            </w:pPr>
            <w:r>
              <w:rPr>
                <w:sz w:val="18"/>
              </w:rPr>
              <w:t>401; handler and database workflow do not run.</w:t>
            </w:r>
          </w:p>
        </w:tc>
      </w:tr>
      <w:tr>
        <w:trPr>
          <w:cantSplit/>
        </w:trPr>
        <w:tc>
          <w:tcPr>
            <w:tcW w:type="dxa" w:w="2304"/>
            <w:tcMar>
              <w:top w:w="120" w:type="dxa"/>
              <w:start w:w="140" w:type="dxa"/>
              <w:bottom w:w="120" w:type="dxa"/>
              <w:end w:w="140" w:type="dxa"/>
            </w:tcMar>
            <w:vAlign w:val="center"/>
            <w:shd w:fill="F3F4F6"/>
          </w:tcPr>
          <w:p>
            <w:pPr>
              <w:spacing w:after="0" w:line="259" w:lineRule="auto"/>
              <w:jc w:val="center"/>
            </w:pPr>
            <w:r>
              <w:rPr>
                <w:sz w:val="18"/>
              </w:rPr>
              <w:t>Invalid order ID or JSON</w:t>
            </w:r>
          </w:p>
        </w:tc>
        <w:tc>
          <w:tcPr>
            <w:tcW w:type="dxa" w:w="2880"/>
            <w:tcMar>
              <w:top w:w="120" w:type="dxa"/>
              <w:start w:w="140" w:type="dxa"/>
              <w:bottom w:w="120" w:type="dxa"/>
              <w:end w:w="140" w:type="dxa"/>
            </w:tcMar>
            <w:vAlign w:val="center"/>
            <w:shd w:fill="F3F4F6"/>
          </w:tcPr>
          <w:p>
            <w:pPr>
              <w:spacing w:after="0" w:line="259" w:lineRule="auto"/>
              <w:jc w:val="left"/>
            </w:pPr>
            <w:r>
              <w:rPr>
                <w:sz w:val="18"/>
              </w:rPr>
              <w:t>Handler</w:t>
            </w:r>
          </w:p>
        </w:tc>
        <w:tc>
          <w:tcPr>
            <w:tcW w:type="dxa" w:w="4392"/>
            <w:tcMar>
              <w:top w:w="120" w:type="dxa"/>
              <w:start w:w="140" w:type="dxa"/>
              <w:bottom w:w="120" w:type="dxa"/>
              <w:end w:w="140" w:type="dxa"/>
            </w:tcMar>
            <w:vAlign w:val="center"/>
            <w:shd w:fill="F3F4F6"/>
          </w:tcPr>
          <w:p>
            <w:pPr>
              <w:spacing w:after="0" w:line="259" w:lineRule="auto"/>
              <w:jc w:val="left"/>
            </w:pPr>
            <w:r>
              <w:rPr>
                <w:sz w:val="18"/>
              </w:rPr>
              <w:t>400; service is not called.</w:t>
            </w:r>
          </w:p>
        </w:tc>
      </w:tr>
      <w:tr>
        <w:trPr>
          <w:cantSplit/>
        </w:trPr>
        <w:tc>
          <w:tcPr>
            <w:tcW w:type="dxa" w:w="2304"/>
            <w:tcMar>
              <w:top w:w="120" w:type="dxa"/>
              <w:start w:w="140" w:type="dxa"/>
              <w:bottom w:w="120" w:type="dxa"/>
              <w:end w:w="140" w:type="dxa"/>
            </w:tcMar>
            <w:vAlign w:val="center"/>
          </w:tcPr>
          <w:p>
            <w:pPr>
              <w:spacing w:after="0" w:line="259" w:lineRule="auto"/>
              <w:jc w:val="center"/>
            </w:pPr>
            <w:r>
              <w:rPr>
                <w:sz w:val="18"/>
              </w:rPr>
              <w:t>Unknown status</w:t>
            </w:r>
          </w:p>
        </w:tc>
        <w:tc>
          <w:tcPr>
            <w:tcW w:type="dxa" w:w="2880"/>
            <w:tcMar>
              <w:top w:w="120" w:type="dxa"/>
              <w:start w:w="140" w:type="dxa"/>
              <w:bottom w:w="120" w:type="dxa"/>
              <w:end w:w="140" w:type="dxa"/>
            </w:tcMar>
            <w:vAlign w:val="center"/>
          </w:tcPr>
          <w:p>
            <w:pPr>
              <w:spacing w:after="0" w:line="259" w:lineRule="auto"/>
              <w:jc w:val="left"/>
            </w:pPr>
            <w:r>
              <w:rPr>
                <w:sz w:val="18"/>
              </w:rPr>
              <w:t>Service</w:t>
            </w:r>
          </w:p>
        </w:tc>
        <w:tc>
          <w:tcPr>
            <w:tcW w:type="dxa" w:w="4392"/>
            <w:tcMar>
              <w:top w:w="120" w:type="dxa"/>
              <w:start w:w="140" w:type="dxa"/>
              <w:bottom w:w="120" w:type="dxa"/>
              <w:end w:w="140" w:type="dxa"/>
            </w:tcMar>
            <w:vAlign w:val="center"/>
          </w:tcPr>
          <w:p>
            <w:pPr>
              <w:spacing w:after="0" w:line="259" w:lineRule="auto"/>
              <w:jc w:val="left"/>
            </w:pPr>
            <w:r>
              <w:rPr>
                <w:sz w:val="18"/>
              </w:rPr>
              <w:t>400; transaction work is avoided.</w:t>
            </w:r>
          </w:p>
        </w:tc>
      </w:tr>
      <w:tr>
        <w:trPr>
          <w:cantSplit/>
        </w:trPr>
        <w:tc>
          <w:tcPr>
            <w:tcW w:type="dxa" w:w="2304"/>
            <w:tcMar>
              <w:top w:w="120" w:type="dxa"/>
              <w:start w:w="140" w:type="dxa"/>
              <w:bottom w:w="120" w:type="dxa"/>
              <w:end w:w="140" w:type="dxa"/>
            </w:tcMar>
            <w:vAlign w:val="center"/>
            <w:shd w:fill="F3F4F6"/>
          </w:tcPr>
          <w:p>
            <w:pPr>
              <w:spacing w:after="0" w:line="259" w:lineRule="auto"/>
              <w:jc w:val="center"/>
            </w:pPr>
            <w:r>
              <w:rPr>
                <w:sz w:val="18"/>
              </w:rPr>
              <w:t>Invalid transition</w:t>
            </w:r>
          </w:p>
        </w:tc>
        <w:tc>
          <w:tcPr>
            <w:tcW w:type="dxa" w:w="2880"/>
            <w:tcMar>
              <w:top w:w="120" w:type="dxa"/>
              <w:start w:w="140" w:type="dxa"/>
              <w:bottom w:w="120" w:type="dxa"/>
              <w:end w:w="140" w:type="dxa"/>
            </w:tcMar>
            <w:vAlign w:val="center"/>
            <w:shd w:fill="F3F4F6"/>
          </w:tcPr>
          <w:p>
            <w:pPr>
              <w:spacing w:after="0" w:line="259" w:lineRule="auto"/>
              <w:jc w:val="left"/>
            </w:pPr>
            <w:r>
              <w:rPr>
                <w:sz w:val="18"/>
              </w:rPr>
              <w:t>Service after row lock</w:t>
            </w:r>
          </w:p>
        </w:tc>
        <w:tc>
          <w:tcPr>
            <w:tcW w:type="dxa" w:w="4392"/>
            <w:tcMar>
              <w:top w:w="120" w:type="dxa"/>
              <w:start w:w="140" w:type="dxa"/>
              <w:bottom w:w="120" w:type="dxa"/>
              <w:end w:w="140" w:type="dxa"/>
            </w:tcMar>
            <w:vAlign w:val="center"/>
            <w:shd w:fill="F3F4F6"/>
          </w:tcPr>
          <w:p>
            <w:pPr>
              <w:spacing w:after="0" w:line="259" w:lineRule="auto"/>
              <w:jc w:val="left"/>
            </w:pPr>
            <w:r>
              <w:rPr>
                <w:sz w:val="18"/>
              </w:rPr>
              <w:t>409; transaction rolls back without stock/status change.</w:t>
            </w:r>
          </w:p>
        </w:tc>
      </w:tr>
      <w:tr>
        <w:trPr>
          <w:cantSplit/>
        </w:trPr>
        <w:tc>
          <w:tcPr>
            <w:tcW w:type="dxa" w:w="2304"/>
            <w:tcMar>
              <w:top w:w="120" w:type="dxa"/>
              <w:start w:w="140" w:type="dxa"/>
              <w:bottom w:w="120" w:type="dxa"/>
              <w:end w:w="140" w:type="dxa"/>
            </w:tcMar>
            <w:vAlign w:val="center"/>
          </w:tcPr>
          <w:p>
            <w:pPr>
              <w:spacing w:after="0" w:line="259" w:lineRule="auto"/>
              <w:jc w:val="center"/>
            </w:pPr>
            <w:r>
              <w:rPr>
                <w:sz w:val="18"/>
              </w:rPr>
              <w:t>Order missing</w:t>
            </w:r>
          </w:p>
        </w:tc>
        <w:tc>
          <w:tcPr>
            <w:tcW w:type="dxa" w:w="2880"/>
            <w:tcMar>
              <w:top w:w="120" w:type="dxa"/>
              <w:start w:w="140" w:type="dxa"/>
              <w:bottom w:w="120" w:type="dxa"/>
              <w:end w:w="140" w:type="dxa"/>
            </w:tcMar>
            <w:vAlign w:val="center"/>
          </w:tcPr>
          <w:p>
            <w:pPr>
              <w:spacing w:after="0" w:line="259" w:lineRule="auto"/>
              <w:jc w:val="left"/>
            </w:pPr>
            <w:r>
              <w:rPr>
                <w:sz w:val="18"/>
              </w:rPr>
              <w:t>Repository lock query</w:t>
            </w:r>
          </w:p>
        </w:tc>
        <w:tc>
          <w:tcPr>
            <w:tcW w:type="dxa" w:w="4392"/>
            <w:tcMar>
              <w:top w:w="120" w:type="dxa"/>
              <w:start w:w="140" w:type="dxa"/>
              <w:bottom w:w="120" w:type="dxa"/>
              <w:end w:w="140" w:type="dxa"/>
            </w:tcMar>
            <w:vAlign w:val="center"/>
          </w:tcPr>
          <w:p>
            <w:pPr>
              <w:spacing w:after="0" w:line="259" w:lineRule="auto"/>
              <w:jc w:val="left"/>
            </w:pPr>
            <w:r>
              <w:rPr>
                <w:sz w:val="18"/>
              </w:rPr>
              <w:t>404; no private detail is exposed.</w:t>
            </w:r>
          </w:p>
        </w:tc>
      </w:tr>
      <w:tr>
        <w:trPr>
          <w:cantSplit/>
        </w:trPr>
        <w:tc>
          <w:tcPr>
            <w:tcW w:type="dxa" w:w="2304"/>
            <w:tcMar>
              <w:top w:w="120" w:type="dxa"/>
              <w:start w:w="140" w:type="dxa"/>
              <w:bottom w:w="120" w:type="dxa"/>
              <w:end w:w="140" w:type="dxa"/>
            </w:tcMar>
            <w:vAlign w:val="center"/>
            <w:shd w:fill="F3F4F6"/>
          </w:tcPr>
          <w:p>
            <w:pPr>
              <w:spacing w:after="0" w:line="259" w:lineRule="auto"/>
              <w:jc w:val="center"/>
            </w:pPr>
            <w:r>
              <w:rPr>
                <w:sz w:val="18"/>
              </w:rPr>
              <w:t>Database failure</w:t>
            </w:r>
          </w:p>
        </w:tc>
        <w:tc>
          <w:tcPr>
            <w:tcW w:type="dxa" w:w="2880"/>
            <w:tcMar>
              <w:top w:w="120" w:type="dxa"/>
              <w:start w:w="140" w:type="dxa"/>
              <w:bottom w:w="120" w:type="dxa"/>
              <w:end w:w="140" w:type="dxa"/>
            </w:tcMar>
            <w:vAlign w:val="center"/>
            <w:shd w:fill="F3F4F6"/>
          </w:tcPr>
          <w:p>
            <w:pPr>
              <w:spacing w:after="0" w:line="259" w:lineRule="auto"/>
              <w:jc w:val="left"/>
            </w:pPr>
            <w:r>
              <w:rPr>
                <w:sz w:val="18"/>
              </w:rPr>
              <w:t>Repository/transaction</w:t>
            </w:r>
          </w:p>
        </w:tc>
        <w:tc>
          <w:tcPr>
            <w:tcW w:type="dxa" w:w="4392"/>
            <w:tcMar>
              <w:top w:w="120" w:type="dxa"/>
              <w:start w:w="140" w:type="dxa"/>
              <w:bottom w:w="120" w:type="dxa"/>
              <w:end w:w="140" w:type="dxa"/>
            </w:tcMar>
            <w:vAlign w:val="center"/>
            <w:shd w:fill="F3F4F6"/>
          </w:tcPr>
          <w:p>
            <w:pPr>
              <w:spacing w:after="0" w:line="259" w:lineRule="auto"/>
              <w:jc w:val="left"/>
            </w:pPr>
            <w:r>
              <w:rPr>
                <w:sz w:val="18"/>
              </w:rPr>
              <w:t>500 generic response; internal database error is not returned to the client.</w:t>
            </w:r>
          </w:p>
        </w:tc>
      </w:tr>
      <w:tr>
        <w:trPr>
          <w:cantSplit/>
        </w:trPr>
        <w:tc>
          <w:tcPr>
            <w:tcW w:type="dxa" w:w="2304"/>
            <w:tcMar>
              <w:top w:w="120" w:type="dxa"/>
              <w:start w:w="140" w:type="dxa"/>
              <w:bottom w:w="120" w:type="dxa"/>
              <w:end w:w="140" w:type="dxa"/>
            </w:tcMar>
            <w:vAlign w:val="center"/>
            <w:shd w:fill="F3F4F6"/>
          </w:tcPr>
          <w:p>
            <w:pPr>
              <w:spacing w:after="0" w:line="259" w:lineRule="auto"/>
              <w:jc w:val="center"/>
            </w:pPr>
            <w:r>
              <w:rPr>
                <w:sz w:val="18"/>
              </w:rPr>
              <w:t>Forged forwarded client IP</w:t>
            </w:r>
          </w:p>
        </w:tc>
        <w:tc>
          <w:tcPr>
            <w:tcW w:type="dxa" w:w="2880"/>
            <w:tcMar>
              <w:top w:w="120" w:type="dxa"/>
              <w:start w:w="140" w:type="dxa"/>
              <w:bottom w:w="120" w:type="dxa"/>
              <w:end w:w="140" w:type="dxa"/>
            </w:tcMar>
            <w:vAlign w:val="center"/>
            <w:shd w:fill="F3F4F6"/>
          </w:tcPr>
          <w:p>
            <w:pPr>
              <w:spacing w:after="0" w:line="259" w:lineRule="auto"/>
              <w:jc w:val="left"/>
            </w:pPr>
            <w:r>
              <w:rPr>
                <w:sz w:val="18"/>
              </w:rPr>
              <w:t>Gin trusted-proxy boundary</w:t>
            </w:r>
          </w:p>
        </w:tc>
        <w:tc>
          <w:tcPr>
            <w:tcW w:type="dxa" w:w="4392"/>
            <w:tcMar>
              <w:top w:w="120" w:type="dxa"/>
              <w:start w:w="140" w:type="dxa"/>
              <w:bottom w:w="120" w:type="dxa"/>
              <w:end w:w="140" w:type="dxa"/>
            </w:tcMar>
            <w:vAlign w:val="center"/>
            <w:shd w:fill="F3F4F6"/>
          </w:tcPr>
          <w:p>
            <w:pPr>
              <w:spacing w:after="0" w:line="259" w:lineRule="auto"/>
              <w:jc w:val="left"/>
            </w:pPr>
            <w:r>
              <w:rPr>
                <w:sz w:val="18"/>
              </w:rPr>
              <w:t>Forwarded header is ignored; the direct peer address remains authoritative.</w:t>
            </w:r>
          </w:p>
        </w:tc>
      </w:tr>
    </w:tbl>
    <w:p>
      <w:pPr>
        <w:spacing w:after="0"/>
      </w:pPr>
    </w:p>
    <w:p>
      <w:pPr>
        <w:pStyle w:val="Heading1"/>
      </w:pPr>
      <w:r>
        <w:t>7 Verification completed</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952"/>
            <w:shd w:fill="262626"/>
            <w:tcMar>
              <w:top w:w="120" w:type="dxa"/>
              <w:start w:w="140" w:type="dxa"/>
              <w:bottom w:w="120" w:type="dxa"/>
              <w:end w:w="140" w:type="dxa"/>
            </w:tcMar>
            <w:vAlign w:val="center"/>
          </w:tcPr>
          <w:p>
            <w:pPr>
              <w:spacing w:after="0"/>
              <w:jc w:val="center"/>
            </w:pPr>
            <w:r>
              <w:rPr>
                <w:b/>
                <w:color w:val="FFFFFF"/>
                <w:sz w:val="18"/>
              </w:rPr>
              <w:t>Check</w:t>
            </w:r>
          </w:p>
        </w:tc>
        <w:tc>
          <w:tcPr>
            <w:tcW w:type="dxa" w:w="1224"/>
            <w:shd w:fill="262626"/>
            <w:tcMar>
              <w:top w:w="120" w:type="dxa"/>
              <w:start w:w="140" w:type="dxa"/>
              <w:bottom w:w="120" w:type="dxa"/>
              <w:end w:w="140" w:type="dxa"/>
            </w:tcMar>
            <w:vAlign w:val="center"/>
          </w:tcPr>
          <w:p>
            <w:pPr>
              <w:spacing w:after="0"/>
              <w:jc w:val="center"/>
            </w:pPr>
            <w:r>
              <w:rPr>
                <w:b/>
                <w:color w:val="FFFFFF"/>
                <w:sz w:val="18"/>
              </w:rPr>
              <w:t>Result</w:t>
            </w:r>
          </w:p>
        </w:tc>
        <w:tc>
          <w:tcPr>
            <w:tcW w:type="dxa" w:w="5400"/>
            <w:shd w:fill="262626"/>
            <w:tcMar>
              <w:top w:w="120" w:type="dxa"/>
              <w:start w:w="140" w:type="dxa"/>
              <w:bottom w:w="120" w:type="dxa"/>
              <w:end w:w="140" w:type="dxa"/>
            </w:tcMar>
            <w:vAlign w:val="center"/>
          </w:tcPr>
          <w:p>
            <w:pPr>
              <w:spacing w:after="0"/>
              <w:jc w:val="center"/>
            </w:pPr>
            <w:r>
              <w:rPr>
                <w:b/>
                <w:color w:val="FFFFFF"/>
                <w:sz w:val="18"/>
              </w:rPr>
              <w:t>Evidence</w:t>
            </w:r>
          </w:p>
        </w:tc>
      </w:tr>
      <w:tr>
        <w:trPr>
          <w:cantSplit/>
        </w:trPr>
        <w:tc>
          <w:tcPr>
            <w:tcW w:type="dxa" w:w="2952"/>
            <w:tcMar>
              <w:top w:w="120" w:type="dxa"/>
              <w:start w:w="140" w:type="dxa"/>
              <w:bottom w:w="120" w:type="dxa"/>
              <w:end w:w="140" w:type="dxa"/>
            </w:tcMar>
            <w:vAlign w:val="center"/>
          </w:tcPr>
          <w:p>
            <w:pPr>
              <w:spacing w:after="0" w:line="259" w:lineRule="auto"/>
              <w:jc w:val="center"/>
            </w:pPr>
            <w:r>
              <w:rPr>
                <w:sz w:val="18"/>
              </w:rPr>
              <w:t>Focused backend tests</w:t>
            </w:r>
          </w:p>
        </w:tc>
        <w:tc>
          <w:tcPr>
            <w:tcW w:type="dxa" w:w="1224"/>
            <w:tcMar>
              <w:top w:w="120" w:type="dxa"/>
              <w:start w:w="140" w:type="dxa"/>
              <w:bottom w:w="120" w:type="dxa"/>
              <w:end w:w="140" w:type="dxa"/>
            </w:tcMar>
            <w:vAlign w:val="center"/>
          </w:tcPr>
          <w:p>
            <w:pPr>
              <w:spacing w:after="0" w:line="259" w:lineRule="auto"/>
              <w:jc w:val="left"/>
            </w:pPr>
            <w:r>
              <w:rPr>
                <w:sz w:val="18"/>
              </w:rPr>
              <w:t>Passed</w:t>
            </w:r>
          </w:p>
        </w:tc>
        <w:tc>
          <w:tcPr>
            <w:tcW w:type="dxa" w:w="5400"/>
            <w:tcMar>
              <w:top w:w="120" w:type="dxa"/>
              <w:start w:w="140" w:type="dxa"/>
              <w:bottom w:w="120" w:type="dxa"/>
              <w:end w:w="140" w:type="dxa"/>
            </w:tcMar>
            <w:vAlign w:val="center"/>
          </w:tcPr>
          <w:p>
            <w:pPr>
              <w:spacing w:after="0" w:line="259" w:lineRule="auto"/>
              <w:jc w:val="left"/>
            </w:pPr>
            <w:r>
              <w:rPr>
                <w:sz w:val="18"/>
              </w:rPr>
              <w:t>orders, handlers, database and routes packages</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Go vet</w:t>
            </w:r>
          </w:p>
        </w:tc>
        <w:tc>
          <w:tcPr>
            <w:tcW w:type="dxa" w:w="1224"/>
            <w:tcMar>
              <w:top w:w="120" w:type="dxa"/>
              <w:start w:w="140" w:type="dxa"/>
              <w:bottom w:w="120" w:type="dxa"/>
              <w:end w:w="140" w:type="dxa"/>
            </w:tcMar>
            <w:vAlign w:val="center"/>
            <w:shd w:fill="F3F4F6"/>
          </w:tcPr>
          <w:p>
            <w:pPr>
              <w:spacing w:after="0" w:line="259" w:lineRule="auto"/>
              <w:jc w:val="left"/>
            </w:pPr>
            <w:r>
              <w:rPr>
                <w:sz w:val="18"/>
              </w:rPr>
              <w:t>Passed</w:t>
            </w:r>
          </w:p>
        </w:tc>
        <w:tc>
          <w:tcPr>
            <w:tcW w:type="dxa" w:w="5400"/>
            <w:tcMar>
              <w:top w:w="120" w:type="dxa"/>
              <w:start w:w="140" w:type="dxa"/>
              <w:bottom w:w="120" w:type="dxa"/>
              <w:end w:w="140" w:type="dxa"/>
            </w:tcMar>
            <w:vAlign w:val="center"/>
            <w:shd w:fill="F3F4F6"/>
          </w:tcPr>
          <w:p>
            <w:pPr>
              <w:spacing w:after="0" w:line="259" w:lineRule="auto"/>
              <w:jc w:val="left"/>
            </w:pPr>
            <w:r>
              <w:rPr>
                <w:sz w:val="18"/>
              </w:rPr>
              <w:t>go vet ./...</w:t>
            </w:r>
          </w:p>
        </w:tc>
      </w:tr>
      <w:tr>
        <w:trPr>
          <w:cantSplit/>
        </w:trPr>
        <w:tc>
          <w:tcPr>
            <w:tcW w:type="dxa" w:w="2952"/>
            <w:tcMar>
              <w:top w:w="120" w:type="dxa"/>
              <w:start w:w="140" w:type="dxa"/>
              <w:bottom w:w="120" w:type="dxa"/>
              <w:end w:w="140" w:type="dxa"/>
            </w:tcMar>
            <w:vAlign w:val="center"/>
          </w:tcPr>
          <w:p>
            <w:pPr>
              <w:spacing w:after="0" w:line="259" w:lineRule="auto"/>
              <w:jc w:val="center"/>
            </w:pPr>
            <w:r>
              <w:rPr>
                <w:sz w:val="18"/>
              </w:rPr>
              <w:t>Full backend suite</w:t>
            </w:r>
          </w:p>
        </w:tc>
        <w:tc>
          <w:tcPr>
            <w:tcW w:type="dxa" w:w="1224"/>
            <w:tcMar>
              <w:top w:w="120" w:type="dxa"/>
              <w:start w:w="140" w:type="dxa"/>
              <w:bottom w:w="120" w:type="dxa"/>
              <w:end w:w="140" w:type="dxa"/>
            </w:tcMar>
            <w:vAlign w:val="center"/>
          </w:tcPr>
          <w:p>
            <w:pPr>
              <w:spacing w:after="0" w:line="259" w:lineRule="auto"/>
              <w:jc w:val="left"/>
            </w:pPr>
            <w:r>
              <w:rPr>
                <w:sz w:val="18"/>
              </w:rPr>
              <w:t>Passed</w:t>
            </w:r>
          </w:p>
        </w:tc>
        <w:tc>
          <w:tcPr>
            <w:tcW w:type="dxa" w:w="5400"/>
            <w:tcMar>
              <w:top w:w="120" w:type="dxa"/>
              <w:start w:w="140" w:type="dxa"/>
              <w:bottom w:w="120" w:type="dxa"/>
              <w:end w:w="140" w:type="dxa"/>
            </w:tcMar>
            <w:vAlign w:val="center"/>
          </w:tcPr>
          <w:p>
            <w:pPr>
              <w:spacing w:after="0" w:line="259" w:lineRule="auto"/>
              <w:jc w:val="left"/>
            </w:pPr>
            <w:r>
              <w:rPr>
                <w:sz w:val="18"/>
              </w:rPr>
              <w:t>go test -count=1 ./...</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Race detector</w:t>
            </w:r>
          </w:p>
        </w:tc>
        <w:tc>
          <w:tcPr>
            <w:tcW w:type="dxa" w:w="1224"/>
            <w:tcMar>
              <w:top w:w="120" w:type="dxa"/>
              <w:start w:w="140" w:type="dxa"/>
              <w:bottom w:w="120" w:type="dxa"/>
              <w:end w:w="140" w:type="dxa"/>
            </w:tcMar>
            <w:vAlign w:val="center"/>
            <w:shd w:fill="F3F4F6"/>
          </w:tcPr>
          <w:p>
            <w:pPr>
              <w:spacing w:after="0" w:line="259" w:lineRule="auto"/>
              <w:jc w:val="left"/>
            </w:pPr>
            <w:r>
              <w:rPr>
                <w:sz w:val="18"/>
              </w:rPr>
              <w:t>Passed</w:t>
            </w:r>
          </w:p>
        </w:tc>
        <w:tc>
          <w:tcPr>
            <w:tcW w:type="dxa" w:w="5400"/>
            <w:tcMar>
              <w:top w:w="120" w:type="dxa"/>
              <w:start w:w="140" w:type="dxa"/>
              <w:bottom w:w="120" w:type="dxa"/>
              <w:end w:w="140" w:type="dxa"/>
            </w:tcMar>
            <w:vAlign w:val="center"/>
            <w:shd w:fill="F3F4F6"/>
          </w:tcPr>
          <w:p>
            <w:pPr>
              <w:spacing w:after="0" w:line="259" w:lineRule="auto"/>
              <w:jc w:val="left"/>
            </w:pPr>
            <w:r>
              <w:rPr>
                <w:sz w:val="18"/>
              </w:rPr>
              <w:t>go test -race -count=1 ./... using MSYS2 UCRT64 GCC</w:t>
            </w:r>
          </w:p>
        </w:tc>
      </w:tr>
      <w:tr>
        <w:trPr>
          <w:cantSplit/>
        </w:trPr>
        <w:tc>
          <w:tcPr>
            <w:tcW w:type="dxa" w:w="2952"/>
            <w:tcMar>
              <w:top w:w="120" w:type="dxa"/>
              <w:start w:w="140" w:type="dxa"/>
              <w:bottom w:w="120" w:type="dxa"/>
              <w:end w:w="140" w:type="dxa"/>
            </w:tcMar>
            <w:vAlign w:val="center"/>
          </w:tcPr>
          <w:p>
            <w:pPr>
              <w:spacing w:after="0" w:line="259" w:lineRule="auto"/>
              <w:jc w:val="center"/>
            </w:pPr>
            <w:r>
              <w:rPr>
                <w:sz w:val="18"/>
              </w:rPr>
              <w:t>Frontend production build</w:t>
            </w:r>
          </w:p>
        </w:tc>
        <w:tc>
          <w:tcPr>
            <w:tcW w:type="dxa" w:w="1224"/>
            <w:tcMar>
              <w:top w:w="120" w:type="dxa"/>
              <w:start w:w="140" w:type="dxa"/>
              <w:bottom w:w="120" w:type="dxa"/>
              <w:end w:w="140" w:type="dxa"/>
            </w:tcMar>
            <w:vAlign w:val="center"/>
          </w:tcPr>
          <w:p>
            <w:pPr>
              <w:spacing w:after="0" w:line="259" w:lineRule="auto"/>
              <w:jc w:val="left"/>
            </w:pPr>
            <w:r>
              <w:rPr>
                <w:sz w:val="18"/>
              </w:rPr>
              <w:t>Passed</w:t>
            </w:r>
          </w:p>
        </w:tc>
        <w:tc>
          <w:tcPr>
            <w:tcW w:type="dxa" w:w="5400"/>
            <w:tcMar>
              <w:top w:w="120" w:type="dxa"/>
              <w:start w:w="140" w:type="dxa"/>
              <w:bottom w:w="120" w:type="dxa"/>
              <w:end w:w="140" w:type="dxa"/>
            </w:tcMar>
            <w:vAlign w:val="center"/>
          </w:tcPr>
          <w:p>
            <w:pPr>
              <w:spacing w:after="0" w:line="259" w:lineRule="auto"/>
              <w:jc w:val="left"/>
            </w:pPr>
            <w:r>
              <w:rPr>
                <w:sz w:val="18"/>
              </w:rPr>
              <w:t>Next.js compile, type check, static generation and build trace</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Real PostgreSQL concurrency</w:t>
            </w:r>
          </w:p>
        </w:tc>
        <w:tc>
          <w:tcPr>
            <w:tcW w:type="dxa" w:w="1224"/>
            <w:tcMar>
              <w:top w:w="120" w:type="dxa"/>
              <w:start w:w="140" w:type="dxa"/>
              <w:bottom w:w="120" w:type="dxa"/>
              <w:end w:w="140" w:type="dxa"/>
            </w:tcMar>
            <w:vAlign w:val="center"/>
            <w:shd w:fill="F3F4F6"/>
          </w:tcPr>
          <w:p>
            <w:pPr>
              <w:spacing w:after="0" w:line="259" w:lineRule="auto"/>
              <w:jc w:val="left"/>
            </w:pPr>
            <w:r>
              <w:rPr>
                <w:sz w:val="18"/>
              </w:rPr>
              <w:t>Passed</w:t>
            </w:r>
          </w:p>
        </w:tc>
        <w:tc>
          <w:tcPr>
            <w:tcW w:type="dxa" w:w="5400"/>
            <w:tcMar>
              <w:top w:w="120" w:type="dxa"/>
              <w:start w:w="140" w:type="dxa"/>
              <w:bottom w:w="120" w:type="dxa"/>
              <w:end w:w="140" w:type="dxa"/>
            </w:tcMar>
            <w:vAlign w:val="center"/>
            <w:shd w:fill="F3F4F6"/>
          </w:tcPr>
          <w:p>
            <w:pPr>
              <w:spacing w:after="0" w:line="259" w:lineRule="auto"/>
              <w:jc w:val="left"/>
            </w:pPr>
            <w:r>
              <w:rPr>
                <w:sz w:val="18"/>
              </w:rPr>
              <w:t>Two simultaneous cancellations restored stock exactly once</w:t>
            </w:r>
          </w:p>
        </w:tc>
      </w:tr>
      <w:tr>
        <w:trPr>
          <w:cantSplit/>
        </w:trPr>
        <w:tc>
          <w:tcPr>
            <w:tcW w:type="dxa" w:w="2952"/>
            <w:tcMar>
              <w:top w:w="120" w:type="dxa"/>
              <w:start w:w="140" w:type="dxa"/>
              <w:bottom w:w="120" w:type="dxa"/>
              <w:end w:w="140" w:type="dxa"/>
            </w:tcMar>
            <w:vAlign w:val="center"/>
          </w:tcPr>
          <w:p>
            <w:pPr>
              <w:spacing w:after="0" w:line="259" w:lineRule="auto"/>
              <w:jc w:val="center"/>
            </w:pPr>
            <w:r>
              <w:rPr>
                <w:sz w:val="18"/>
              </w:rPr>
              <w:t>Live backend startup</w:t>
            </w:r>
          </w:p>
        </w:tc>
        <w:tc>
          <w:tcPr>
            <w:tcW w:type="dxa" w:w="1224"/>
            <w:tcMar>
              <w:top w:w="120" w:type="dxa"/>
              <w:start w:w="140" w:type="dxa"/>
              <w:bottom w:w="120" w:type="dxa"/>
              <w:end w:w="140" w:type="dxa"/>
            </w:tcMar>
            <w:vAlign w:val="center"/>
          </w:tcPr>
          <w:p>
            <w:pPr>
              <w:spacing w:after="0" w:line="259" w:lineRule="auto"/>
              <w:jc w:val="left"/>
            </w:pPr>
            <w:r>
              <w:rPr>
                <w:sz w:val="18"/>
              </w:rPr>
              <w:t>Passed</w:t>
            </w:r>
          </w:p>
        </w:tc>
        <w:tc>
          <w:tcPr>
            <w:tcW w:type="dxa" w:w="5400"/>
            <w:tcMar>
              <w:top w:w="120" w:type="dxa"/>
              <w:start w:w="140" w:type="dxa"/>
              <w:bottom w:w="120" w:type="dxa"/>
              <w:end w:w="140" w:type="dxa"/>
            </w:tcMar>
            <w:vAlign w:val="center"/>
          </w:tcPr>
          <w:p>
            <w:pPr>
              <w:spacing w:after="0" w:line="259" w:lineRule="auto"/>
              <w:jc w:val="left"/>
            </w:pPr>
            <w:r>
              <w:rPr>
                <w:sz w:val="18"/>
              </w:rPr>
              <w:t>Database connected, migrations/seeding completed, new PATCH route registered</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Protected live route</w:t>
            </w:r>
          </w:p>
        </w:tc>
        <w:tc>
          <w:tcPr>
            <w:tcW w:type="dxa" w:w="1224"/>
            <w:tcMar>
              <w:top w:w="120" w:type="dxa"/>
              <w:start w:w="140" w:type="dxa"/>
              <w:bottom w:w="120" w:type="dxa"/>
              <w:end w:w="140" w:type="dxa"/>
            </w:tcMar>
            <w:vAlign w:val="center"/>
            <w:shd w:fill="F3F4F6"/>
          </w:tcPr>
          <w:p>
            <w:pPr>
              <w:spacing w:after="0" w:line="259" w:lineRule="auto"/>
              <w:jc w:val="left"/>
            </w:pPr>
            <w:r>
              <w:rPr>
                <w:sz w:val="18"/>
              </w:rPr>
              <w:t>Passed</w:t>
            </w:r>
          </w:p>
        </w:tc>
        <w:tc>
          <w:tcPr>
            <w:tcW w:type="dxa" w:w="5400"/>
            <w:tcMar>
              <w:top w:w="120" w:type="dxa"/>
              <w:start w:w="140" w:type="dxa"/>
              <w:bottom w:w="120" w:type="dxa"/>
              <w:end w:w="140" w:type="dxa"/>
            </w:tcMar>
            <w:vAlign w:val="center"/>
            <w:shd w:fill="F3F4F6"/>
          </w:tcPr>
          <w:p>
            <w:pPr>
              <w:spacing w:after="0" w:line="259" w:lineRule="auto"/>
              <w:jc w:val="left"/>
            </w:pPr>
            <w:r>
              <w:rPr>
                <w:sz w:val="18"/>
              </w:rPr>
              <w:t>Tokenless status PATCH returned 401</w:t>
            </w:r>
          </w:p>
        </w:tc>
      </w:tr>
      <w:tr>
        <w:trPr>
          <w:cantSplit/>
        </w:trPr>
        <w:tc>
          <w:tcPr>
            <w:tcW w:type="dxa" w:w="2952"/>
            <w:tcMar>
              <w:top w:w="120" w:type="dxa"/>
              <w:start w:w="140" w:type="dxa"/>
              <w:bottom w:w="120" w:type="dxa"/>
              <w:end w:w="140" w:type="dxa"/>
            </w:tcMar>
            <w:vAlign w:val="center"/>
          </w:tcPr>
          <w:p>
            <w:pPr>
              <w:spacing w:after="0" w:line="259" w:lineRule="auto"/>
              <w:jc w:val="center"/>
            </w:pPr>
            <w:r>
              <w:rPr>
                <w:sz w:val="18"/>
              </w:rPr>
              <w:t>Browser tokenless guard</w:t>
            </w:r>
          </w:p>
        </w:tc>
        <w:tc>
          <w:tcPr>
            <w:tcW w:type="dxa" w:w="1224"/>
            <w:tcMar>
              <w:top w:w="120" w:type="dxa"/>
              <w:start w:w="140" w:type="dxa"/>
              <w:bottom w:w="120" w:type="dxa"/>
              <w:end w:w="140" w:type="dxa"/>
            </w:tcMar>
            <w:vAlign w:val="center"/>
          </w:tcPr>
          <w:p>
            <w:pPr>
              <w:spacing w:after="0" w:line="259" w:lineRule="auto"/>
              <w:jc w:val="left"/>
            </w:pPr>
            <w:r>
              <w:rPr>
                <w:sz w:val="18"/>
              </w:rPr>
              <w:t>Passed</w:t>
            </w:r>
          </w:p>
        </w:tc>
        <w:tc>
          <w:tcPr>
            <w:tcW w:type="dxa" w:w="5400"/>
            <w:tcMar>
              <w:top w:w="120" w:type="dxa"/>
              <w:start w:w="140" w:type="dxa"/>
              <w:bottom w:w="120" w:type="dxa"/>
              <w:end w:w="140" w:type="dxa"/>
            </w:tcMar>
            <w:vAlign w:val="center"/>
          </w:tcPr>
          <w:p>
            <w:pPr>
              <w:spacing w:after="0" w:line="259" w:lineRule="auto"/>
              <w:jc w:val="left"/>
            </w:pPr>
            <w:r>
              <w:rPr>
                <w:sz w:val="18"/>
              </w:rPr>
              <w:t>Orders content hidden and Admin login required shown</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Valid admin browser action</w:t>
            </w:r>
          </w:p>
        </w:tc>
        <w:tc>
          <w:tcPr>
            <w:tcW w:type="dxa" w:w="1224"/>
            <w:tcMar>
              <w:top w:w="120" w:type="dxa"/>
              <w:start w:w="140" w:type="dxa"/>
              <w:bottom w:w="120" w:type="dxa"/>
              <w:end w:w="140" w:type="dxa"/>
            </w:tcMar>
            <w:vAlign w:val="center"/>
            <w:shd w:fill="F3F4F6"/>
          </w:tcPr>
          <w:p>
            <w:pPr>
              <w:spacing w:after="0"/>
            </w:pPr>
            <w:r/>
            <w:r>
              <w:rPr>
                <w:b w:val="0"/>
                <w:sz w:val="18"/>
              </w:rPr>
              <w:t>Passed</w:t>
            </w:r>
          </w:p>
        </w:tc>
        <w:tc>
          <w:tcPr>
            <w:tcW w:type="dxa" w:w="5400"/>
            <w:tcMar>
              <w:top w:w="120" w:type="dxa"/>
              <w:start w:w="140" w:type="dxa"/>
              <w:bottom w:w="120" w:type="dxa"/>
              <w:end w:w="140" w:type="dxa"/>
            </w:tcMar>
            <w:vAlign w:val="center"/>
            <w:shd w:fill="F3F4F6"/>
          </w:tcPr>
          <w:p>
            <w:pPr>
              <w:spacing w:after="0"/>
            </w:pPr>
            <w:r/>
            <w:r>
              <w:rPr>
                <w:b w:val="0"/>
                <w:sz w:val="18"/>
              </w:rPr>
              <w:t>Owner session moved isolated order pending to confirmed to cancelled; UI showed no further action; database stock restored 1 to 3</w:t>
            </w:r>
          </w:p>
        </w:tc>
      </w:tr>
      <w:tr>
        <w:trPr>
          <w:cantSplit/>
        </w:trPr>
        <w:tc>
          <w:tcPr>
            <w:tcW w:type="dxa" w:w="2952"/>
            <w:tcMar>
              <w:top w:w="120" w:type="dxa"/>
              <w:start w:w="140" w:type="dxa"/>
              <w:bottom w:w="120" w:type="dxa"/>
              <w:end w:w="140" w:type="dxa"/>
            </w:tcMar>
            <w:vAlign w:val="center"/>
            <w:shd w:fill="F3F4F6"/>
          </w:tcPr>
          <w:p>
            <w:pPr>
              <w:spacing w:after="0" w:line="259" w:lineRule="auto"/>
              <w:jc w:val="center"/>
            </w:pPr>
            <w:r>
              <w:rPr>
                <w:sz w:val="18"/>
              </w:rPr>
              <w:t>Trusted proxy spoof test</w:t>
            </w:r>
          </w:p>
        </w:tc>
        <w:tc>
          <w:tcPr>
            <w:tcW w:type="dxa" w:w="1224"/>
            <w:tcMar>
              <w:top w:w="120" w:type="dxa"/>
              <w:start w:w="140" w:type="dxa"/>
              <w:bottom w:w="120" w:type="dxa"/>
              <w:end w:w="140" w:type="dxa"/>
            </w:tcMar>
            <w:vAlign w:val="center"/>
            <w:shd w:fill="F3F4F6"/>
          </w:tcPr>
          <w:p>
            <w:pPr>
              <w:spacing w:after="0"/>
            </w:pPr>
            <w:r>
              <w:t>Passed</w:t>
            </w:r>
            <w:r>
              <w:rPr>
                <w:b w:val="0"/>
                <w:sz w:val="18"/>
              </w:rPr>
            </w:r>
          </w:p>
        </w:tc>
        <w:tc>
          <w:tcPr>
            <w:tcW w:type="dxa" w:w="5400"/>
            <w:tcMar>
              <w:top w:w="120" w:type="dxa"/>
              <w:start w:w="140" w:type="dxa"/>
              <w:bottom w:w="120" w:type="dxa"/>
              <w:end w:w="140" w:type="dxa"/>
            </w:tcMar>
            <w:vAlign w:val="center"/>
            <w:shd w:fill="F3F4F6"/>
          </w:tcPr>
          <w:p>
            <w:pPr>
              <w:spacing w:after="0"/>
            </w:pPr>
            <w:r>
              <w:t>Forged X-Forwarded-For was ignored and the direct peer IP was returned.</w:t>
            </w:r>
            <w:r>
              <w:rPr>
                <w:b w:val="0"/>
                <w:sz w:val="18"/>
              </w:rPr>
            </w:r>
          </w:p>
        </w:tc>
      </w:tr>
    </w:tbl>
    <w:p>
      <w:pPr>
        <w:spacing w:after="0"/>
      </w:pPr>
    </w:p>
    <w:p>
      <w:pPr>
        <w:pStyle w:val="Heading1"/>
      </w:pPr>
      <w:r>
        <w:t>8 Important files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800"/>
            <w:shd w:fill="262626"/>
            <w:tcMar>
              <w:top w:w="120" w:type="dxa"/>
              <w:start w:w="140" w:type="dxa"/>
              <w:bottom w:w="120" w:type="dxa"/>
              <w:end w:w="140" w:type="dxa"/>
            </w:tcMar>
            <w:vAlign w:val="center"/>
          </w:tcPr>
          <w:p>
            <w:pPr>
              <w:spacing w:after="0"/>
              <w:jc w:val="center"/>
            </w:pPr>
            <w:r>
              <w:rPr>
                <w:b/>
                <w:color w:val="FFFFFF"/>
                <w:sz w:val="18"/>
              </w:rPr>
              <w:t>Area</w:t>
            </w:r>
          </w:p>
        </w:tc>
        <w:tc>
          <w:tcPr>
            <w:tcW w:type="dxa" w:w="3888"/>
            <w:shd w:fill="262626"/>
            <w:tcMar>
              <w:top w:w="120" w:type="dxa"/>
              <w:start w:w="140" w:type="dxa"/>
              <w:bottom w:w="120" w:type="dxa"/>
              <w:end w:w="140" w:type="dxa"/>
            </w:tcMar>
            <w:vAlign w:val="center"/>
          </w:tcPr>
          <w:p>
            <w:pPr>
              <w:spacing w:after="0"/>
              <w:jc w:val="center"/>
            </w:pPr>
            <w:r>
              <w:rPr>
                <w:b/>
                <w:color w:val="FFFFFF"/>
                <w:sz w:val="18"/>
              </w:rPr>
              <w:t>File or folder</w:t>
            </w:r>
          </w:p>
        </w:tc>
        <w:tc>
          <w:tcPr>
            <w:tcW w:type="dxa" w:w="3888"/>
            <w:shd w:fill="262626"/>
            <w:tcMar>
              <w:top w:w="120" w:type="dxa"/>
              <w:start w:w="140" w:type="dxa"/>
              <w:bottom w:w="120" w:type="dxa"/>
              <w:end w:w="140" w:type="dxa"/>
            </w:tcMar>
            <w:vAlign w:val="center"/>
          </w:tcPr>
          <w:p>
            <w:pPr>
              <w:spacing w:after="0"/>
              <w:jc w:val="center"/>
            </w:pPr>
            <w:r>
              <w:rPr>
                <w:b/>
                <w:color w:val="FFFFFF"/>
                <w:sz w:val="18"/>
              </w:rPr>
              <w:t>Purpose</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Requirements</w:t>
            </w:r>
          </w:p>
        </w:tc>
        <w:tc>
          <w:tcPr>
            <w:tcW w:type="dxa" w:w="3888"/>
            <w:tcMar>
              <w:top w:w="120" w:type="dxa"/>
              <w:start w:w="140" w:type="dxa"/>
              <w:bottom w:w="120" w:type="dxa"/>
              <w:end w:w="140" w:type="dxa"/>
            </w:tcMar>
            <w:vAlign w:val="center"/>
          </w:tcPr>
          <w:p>
            <w:pPr>
              <w:spacing w:after="0" w:line="259" w:lineRule="auto"/>
              <w:jc w:val="left"/>
            </w:pPr>
            <w:r>
              <w:rPr>
                <w:sz w:val="18"/>
              </w:rPr>
              <w:t>PRD.md</w:t>
            </w:r>
          </w:p>
        </w:tc>
        <w:tc>
          <w:tcPr>
            <w:tcW w:type="dxa" w:w="3888"/>
            <w:tcMar>
              <w:top w:w="120" w:type="dxa"/>
              <w:start w:w="140" w:type="dxa"/>
              <w:bottom w:w="120" w:type="dxa"/>
              <w:end w:w="140" w:type="dxa"/>
            </w:tcMar>
            <w:vAlign w:val="center"/>
          </w:tcPr>
          <w:p>
            <w:pPr>
              <w:spacing w:after="0" w:line="259" w:lineRule="auto"/>
              <w:jc w:val="left"/>
            </w:pPr>
            <w:r>
              <w:rPr>
                <w:sz w:val="18"/>
              </w:rPr>
              <w:t>Scope, backlog and evidence; now version 2.21.</w:t>
            </w:r>
          </w:p>
        </w:tc>
      </w:tr>
      <w:tr>
        <w:trPr>
          <w:cantSplit/>
        </w:trPr>
        <w:tc>
          <w:tcPr>
            <w:tcW w:type="dxa" w:w="1800"/>
            <w:tcMar>
              <w:top w:w="120" w:type="dxa"/>
              <w:start w:w="140" w:type="dxa"/>
              <w:bottom w:w="120" w:type="dxa"/>
              <w:end w:w="140" w:type="dxa"/>
            </w:tcMar>
            <w:vAlign w:val="center"/>
            <w:shd w:fill="F3F4F6"/>
          </w:tcPr>
          <w:p>
            <w:pPr>
              <w:spacing w:after="0" w:line="259" w:lineRule="auto"/>
              <w:jc w:val="center"/>
            </w:pPr>
            <w:r>
              <w:rPr>
                <w:sz w:val="18"/>
              </w:rPr>
              <w:t>Fulfillment rules</w:t>
            </w:r>
          </w:p>
        </w:tc>
        <w:tc>
          <w:tcPr>
            <w:tcW w:type="dxa" w:w="3888"/>
            <w:tcMar>
              <w:top w:w="120" w:type="dxa"/>
              <w:start w:w="140" w:type="dxa"/>
              <w:bottom w:w="120" w:type="dxa"/>
              <w:end w:w="140" w:type="dxa"/>
            </w:tcMar>
            <w:vAlign w:val="center"/>
            <w:shd w:fill="F3F4F6"/>
          </w:tcPr>
          <w:p>
            <w:pPr>
              <w:spacing w:after="0" w:line="259" w:lineRule="auto"/>
              <w:jc w:val="left"/>
            </w:pPr>
            <w:r>
              <w:rPr>
                <w:sz w:val="18"/>
              </w:rPr>
              <w:t>backend\internal\orders\fulfillment.go</w:t>
            </w:r>
          </w:p>
        </w:tc>
        <w:tc>
          <w:tcPr>
            <w:tcW w:type="dxa" w:w="3888"/>
            <w:tcMar>
              <w:top w:w="120" w:type="dxa"/>
              <w:start w:w="140" w:type="dxa"/>
              <w:bottom w:w="120" w:type="dxa"/>
              <w:end w:w="140" w:type="dxa"/>
            </w:tcMar>
            <w:vAlign w:val="center"/>
            <w:shd w:fill="F3F4F6"/>
          </w:tcPr>
          <w:p>
            <w:pPr>
              <w:spacing w:after="0" w:line="259" w:lineRule="auto"/>
              <w:jc w:val="left"/>
            </w:pPr>
            <w:r>
              <w:rPr>
                <w:sz w:val="18"/>
              </w:rPr>
              <w:t>Allowed transitions, idempotent repeat and cancellation coordination.</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Fulfillment SQL</w:t>
            </w:r>
          </w:p>
        </w:tc>
        <w:tc>
          <w:tcPr>
            <w:tcW w:type="dxa" w:w="3888"/>
            <w:tcMar>
              <w:top w:w="120" w:type="dxa"/>
              <w:start w:w="140" w:type="dxa"/>
              <w:bottom w:w="120" w:type="dxa"/>
              <w:end w:w="140" w:type="dxa"/>
            </w:tcMar>
            <w:vAlign w:val="center"/>
          </w:tcPr>
          <w:p>
            <w:pPr>
              <w:spacing w:after="0" w:line="259" w:lineRule="auto"/>
              <w:jc w:val="left"/>
            </w:pPr>
            <w:r>
              <w:rPr>
                <w:sz w:val="18"/>
              </w:rPr>
              <w:t>backend\internal\orders\fulfillment_repository.go</w:t>
            </w:r>
          </w:p>
        </w:tc>
        <w:tc>
          <w:tcPr>
            <w:tcW w:type="dxa" w:w="3888"/>
            <w:tcMar>
              <w:top w:w="120" w:type="dxa"/>
              <w:start w:w="140" w:type="dxa"/>
              <w:bottom w:w="120" w:type="dxa"/>
              <w:end w:w="140" w:type="dxa"/>
            </w:tcMar>
            <w:vAlign w:val="center"/>
          </w:tcPr>
          <w:p>
            <w:pPr>
              <w:spacing w:after="0" w:line="259" w:lineRule="auto"/>
              <w:jc w:val="left"/>
            </w:pPr>
            <w:r>
              <w:rPr>
                <w:sz w:val="18"/>
              </w:rPr>
              <w:t>Transaction, row lock, stock restoration and status update.</w:t>
            </w:r>
          </w:p>
        </w:tc>
      </w:tr>
      <w:tr>
        <w:trPr>
          <w:cantSplit/>
        </w:trPr>
        <w:tc>
          <w:tcPr>
            <w:tcW w:type="dxa" w:w="1800"/>
            <w:tcMar>
              <w:top w:w="120" w:type="dxa"/>
              <w:start w:w="140" w:type="dxa"/>
              <w:bottom w:w="120" w:type="dxa"/>
              <w:end w:w="140" w:type="dxa"/>
            </w:tcMar>
            <w:vAlign w:val="center"/>
            <w:shd w:fill="F3F4F6"/>
          </w:tcPr>
          <w:p>
            <w:pPr>
              <w:spacing w:after="0" w:line="259" w:lineRule="auto"/>
              <w:jc w:val="center"/>
            </w:pPr>
            <w:r>
              <w:rPr>
                <w:sz w:val="18"/>
              </w:rPr>
              <w:t>HTTP adapter</w:t>
            </w:r>
          </w:p>
        </w:tc>
        <w:tc>
          <w:tcPr>
            <w:tcW w:type="dxa" w:w="3888"/>
            <w:tcMar>
              <w:top w:w="120" w:type="dxa"/>
              <w:start w:w="140" w:type="dxa"/>
              <w:bottom w:w="120" w:type="dxa"/>
              <w:end w:w="140" w:type="dxa"/>
            </w:tcMar>
            <w:vAlign w:val="center"/>
            <w:shd w:fill="F3F4F6"/>
          </w:tcPr>
          <w:p>
            <w:pPr>
              <w:spacing w:after="0" w:line="259" w:lineRule="auto"/>
              <w:jc w:val="left"/>
            </w:pPr>
            <w:r>
              <w:rPr>
                <w:sz w:val="18"/>
              </w:rPr>
              <w:t>backend\internal\handlers\order_fulfillment_handler.go</w:t>
            </w:r>
          </w:p>
        </w:tc>
        <w:tc>
          <w:tcPr>
            <w:tcW w:type="dxa" w:w="3888"/>
            <w:tcMar>
              <w:top w:w="120" w:type="dxa"/>
              <w:start w:w="140" w:type="dxa"/>
              <w:bottom w:w="120" w:type="dxa"/>
              <w:end w:w="140" w:type="dxa"/>
            </w:tcMar>
            <w:vAlign w:val="center"/>
            <w:shd w:fill="F3F4F6"/>
          </w:tcPr>
          <w:p>
            <w:pPr>
              <w:spacing w:after="0" w:line="259" w:lineRule="auto"/>
              <w:jc w:val="left"/>
            </w:pPr>
            <w:r>
              <w:rPr>
                <w:sz w:val="18"/>
              </w:rPr>
              <w:t>Input validation and safe HTTP error mapping.</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Route</w:t>
            </w:r>
          </w:p>
        </w:tc>
        <w:tc>
          <w:tcPr>
            <w:tcW w:type="dxa" w:w="3888"/>
            <w:tcMar>
              <w:top w:w="120" w:type="dxa"/>
              <w:start w:w="140" w:type="dxa"/>
              <w:bottom w:w="120" w:type="dxa"/>
              <w:end w:w="140" w:type="dxa"/>
            </w:tcMar>
            <w:vAlign w:val="center"/>
          </w:tcPr>
          <w:p>
            <w:pPr>
              <w:spacing w:after="0" w:line="259" w:lineRule="auto"/>
              <w:jc w:val="left"/>
            </w:pPr>
            <w:r>
              <w:rPr>
                <w:sz w:val="18"/>
              </w:rPr>
              <w:t>backend\internal\routes\routes.go</w:t>
            </w:r>
          </w:p>
        </w:tc>
        <w:tc>
          <w:tcPr>
            <w:tcW w:type="dxa" w:w="3888"/>
            <w:tcMar>
              <w:top w:w="120" w:type="dxa"/>
              <w:start w:w="140" w:type="dxa"/>
              <w:bottom w:w="120" w:type="dxa"/>
              <w:end w:w="140" w:type="dxa"/>
            </w:tcMar>
            <w:vAlign w:val="center"/>
          </w:tcPr>
          <w:p>
            <w:pPr>
              <w:spacing w:after="0" w:line="259" w:lineRule="auto"/>
              <w:jc w:val="left"/>
            </w:pPr>
            <w:r>
              <w:rPr>
                <w:sz w:val="18"/>
              </w:rPr>
              <w:t>Direct-client trust boundary plus protected PATCH admin order status endpoint.</w:t>
            </w:r>
          </w:p>
        </w:tc>
      </w:tr>
      <w:tr>
        <w:trPr>
          <w:cantSplit/>
        </w:trPr>
        <w:tc>
          <w:tcPr>
            <w:tcW w:type="dxa" w:w="1800"/>
            <w:tcMar>
              <w:top w:w="120" w:type="dxa"/>
              <w:start w:w="140" w:type="dxa"/>
              <w:bottom w:w="120" w:type="dxa"/>
              <w:end w:w="140" w:type="dxa"/>
            </w:tcMar>
            <w:vAlign w:val="center"/>
            <w:shd w:fill="F3F4F6"/>
          </w:tcPr>
          <w:p>
            <w:pPr>
              <w:spacing w:after="0" w:line="259" w:lineRule="auto"/>
              <w:jc w:val="center"/>
            </w:pPr>
            <w:r>
              <w:rPr>
                <w:sz w:val="18"/>
              </w:rPr>
              <w:t>Migration</w:t>
            </w:r>
          </w:p>
        </w:tc>
        <w:tc>
          <w:tcPr>
            <w:tcW w:type="dxa" w:w="3888"/>
            <w:tcMar>
              <w:top w:w="120" w:type="dxa"/>
              <w:start w:w="140" w:type="dxa"/>
              <w:bottom w:w="120" w:type="dxa"/>
              <w:end w:w="140" w:type="dxa"/>
            </w:tcMar>
            <w:vAlign w:val="center"/>
            <w:shd w:fill="F3F4F6"/>
          </w:tcPr>
          <w:p>
            <w:pPr>
              <w:spacing w:after="0" w:line="259" w:lineRule="auto"/>
              <w:jc w:val="left"/>
            </w:pPr>
            <w:r>
              <w:rPr>
                <w:sz w:val="18"/>
              </w:rPr>
              <w:t>backend\migrations\006_order_fulfillment.sql</w:t>
            </w:r>
          </w:p>
        </w:tc>
        <w:tc>
          <w:tcPr>
            <w:tcW w:type="dxa" w:w="3888"/>
            <w:tcMar>
              <w:top w:w="120" w:type="dxa"/>
              <w:start w:w="140" w:type="dxa"/>
              <w:bottom w:w="120" w:type="dxa"/>
              <w:end w:w="140" w:type="dxa"/>
            </w:tcMar>
            <w:vAlign w:val="center"/>
            <w:shd w:fill="F3F4F6"/>
          </w:tcPr>
          <w:p>
            <w:pPr>
              <w:spacing w:after="0" w:line="259" w:lineRule="auto"/>
              <w:jc w:val="left"/>
            </w:pPr>
            <w:r>
              <w:rPr>
                <w:sz w:val="18"/>
              </w:rPr>
              <w:t>Allowed order status database constraint.</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Admin UI</w:t>
            </w:r>
          </w:p>
        </w:tc>
        <w:tc>
          <w:tcPr>
            <w:tcW w:type="dxa" w:w="3888"/>
            <w:tcMar>
              <w:top w:w="120" w:type="dxa"/>
              <w:start w:w="140" w:type="dxa"/>
              <w:bottom w:w="120" w:type="dxa"/>
              <w:end w:w="140" w:type="dxa"/>
            </w:tcMar>
            <w:vAlign w:val="center"/>
          </w:tcPr>
          <w:p>
            <w:pPr>
              <w:spacing w:after="0" w:line="259" w:lineRule="auto"/>
              <w:jc w:val="left"/>
            </w:pPr>
            <w:r>
              <w:rPr>
                <w:sz w:val="18"/>
              </w:rPr>
              <w:t>frontend\src\app\admin\orders\page.tsx</w:t>
            </w:r>
          </w:p>
        </w:tc>
        <w:tc>
          <w:tcPr>
            <w:tcW w:type="dxa" w:w="3888"/>
            <w:tcMar>
              <w:top w:w="120" w:type="dxa"/>
              <w:start w:w="140" w:type="dxa"/>
              <w:bottom w:w="120" w:type="dxa"/>
              <w:end w:w="140" w:type="dxa"/>
            </w:tcMar>
            <w:vAlign w:val="center"/>
          </w:tcPr>
          <w:p>
            <w:pPr>
              <w:spacing w:after="0" w:line="259" w:lineRule="auto"/>
              <w:jc w:val="left"/>
            </w:pPr>
            <w:r>
              <w:rPr>
                <w:sz w:val="18"/>
              </w:rPr>
              <w:t>Order list, next actions, busy/error state and cancel confirmation.</w:t>
            </w:r>
          </w:p>
        </w:tc>
      </w:tr>
      <w:tr>
        <w:trPr>
          <w:cantSplit/>
        </w:trPr>
        <w:tc>
          <w:tcPr>
            <w:tcW w:type="dxa" w:w="1800"/>
            <w:tcMar>
              <w:top w:w="120" w:type="dxa"/>
              <w:start w:w="140" w:type="dxa"/>
              <w:bottom w:w="120" w:type="dxa"/>
              <w:end w:w="140" w:type="dxa"/>
            </w:tcMar>
            <w:vAlign w:val="center"/>
            <w:shd w:fill="F3F4F6"/>
          </w:tcPr>
          <w:p>
            <w:pPr>
              <w:spacing w:after="0" w:line="259" w:lineRule="auto"/>
              <w:jc w:val="center"/>
            </w:pPr>
            <w:r>
              <w:rPr>
                <w:sz w:val="18"/>
              </w:rPr>
              <w:t>Frontend API</w:t>
            </w:r>
          </w:p>
        </w:tc>
        <w:tc>
          <w:tcPr>
            <w:tcW w:type="dxa" w:w="3888"/>
            <w:tcMar>
              <w:top w:w="120" w:type="dxa"/>
              <w:start w:w="140" w:type="dxa"/>
              <w:bottom w:w="120" w:type="dxa"/>
              <w:end w:w="140" w:type="dxa"/>
            </w:tcMar>
            <w:vAlign w:val="center"/>
            <w:shd w:fill="F3F4F6"/>
          </w:tcPr>
          <w:p>
            <w:pPr>
              <w:spacing w:after="0" w:line="259" w:lineRule="auto"/>
              <w:jc w:val="left"/>
            </w:pPr>
            <w:r>
              <w:rPr>
                <w:sz w:val="18"/>
              </w:rPr>
              <w:t>frontend\src\lib\api.ts</w:t>
            </w:r>
          </w:p>
        </w:tc>
        <w:tc>
          <w:tcPr>
            <w:tcW w:type="dxa" w:w="3888"/>
            <w:tcMar>
              <w:top w:w="120" w:type="dxa"/>
              <w:start w:w="140" w:type="dxa"/>
              <w:bottom w:w="120" w:type="dxa"/>
              <w:end w:w="140" w:type="dxa"/>
            </w:tcMar>
            <w:vAlign w:val="center"/>
            <w:shd w:fill="F3F4F6"/>
          </w:tcPr>
          <w:p>
            <w:pPr>
              <w:spacing w:after="0" w:line="259" w:lineRule="auto"/>
              <w:jc w:val="left"/>
            </w:pPr>
            <w:r>
              <w:rPr>
                <w:sz w:val="18"/>
              </w:rPr>
              <w:t>Authenticated status update request.</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Tests</w:t>
            </w:r>
          </w:p>
        </w:tc>
        <w:tc>
          <w:tcPr>
            <w:tcW w:type="dxa" w:w="3888"/>
            <w:tcMar>
              <w:top w:w="120" w:type="dxa"/>
              <w:start w:w="140" w:type="dxa"/>
              <w:bottom w:w="120" w:type="dxa"/>
              <w:end w:w="140" w:type="dxa"/>
            </w:tcMar>
            <w:vAlign w:val="center"/>
          </w:tcPr>
          <w:p>
            <w:pPr>
              <w:spacing w:after="0" w:line="259" w:lineRule="auto"/>
              <w:jc w:val="left"/>
            </w:pPr>
            <w:r>
              <w:rPr>
                <w:sz w:val="18"/>
              </w:rPr>
              <w:t>backend\internal\orders and handlers</w:t>
            </w:r>
          </w:p>
        </w:tc>
        <w:tc>
          <w:tcPr>
            <w:tcW w:type="dxa" w:w="3888"/>
            <w:tcMar>
              <w:top w:w="120" w:type="dxa"/>
              <w:start w:w="140" w:type="dxa"/>
              <w:bottom w:w="120" w:type="dxa"/>
              <w:end w:w="140" w:type="dxa"/>
            </w:tcMar>
            <w:vAlign w:val="center"/>
          </w:tcPr>
          <w:p>
            <w:pPr>
              <w:spacing w:after="0" w:line="259" w:lineRule="auto"/>
              <w:jc w:val="left"/>
            </w:pPr>
            <w:r>
              <w:rPr>
                <w:sz w:val="18"/>
              </w:rPr>
              <w:t>Service, HTTP, negative, idempotent and PostgreSQL concurrency checks.</w:t>
            </w:r>
          </w:p>
        </w:tc>
      </w:tr>
      <w:tr>
        <w:trPr>
          <w:cantSplit/>
        </w:trPr>
        <w:tc>
          <w:tcPr>
            <w:tcW w:type="dxa" w:w="1800"/>
            <w:tcMar>
              <w:top w:w="120" w:type="dxa"/>
              <w:start w:w="140" w:type="dxa"/>
              <w:bottom w:w="120" w:type="dxa"/>
              <w:end w:w="140" w:type="dxa"/>
            </w:tcMar>
            <w:vAlign w:val="center"/>
          </w:tcPr>
          <w:p>
            <w:pPr>
              <w:spacing w:after="0" w:line="259" w:lineRule="auto"/>
              <w:jc w:val="center"/>
            </w:pPr>
            <w:r>
              <w:rPr>
                <w:sz w:val="18"/>
              </w:rPr>
              <w:t>Proxy boundary test</w:t>
            </w:r>
          </w:p>
        </w:tc>
        <w:tc>
          <w:tcPr>
            <w:tcW w:type="dxa" w:w="3888"/>
            <w:tcMar>
              <w:top w:w="120" w:type="dxa"/>
              <w:start w:w="140" w:type="dxa"/>
              <w:bottom w:w="120" w:type="dxa"/>
              <w:end w:w="140" w:type="dxa"/>
            </w:tcMar>
            <w:vAlign w:val="center"/>
          </w:tcPr>
          <w:p>
            <w:pPr>
              <w:spacing w:after="0" w:line="259" w:lineRule="auto"/>
              <w:jc w:val="left"/>
            </w:pPr>
            <w:r>
              <w:rPr>
                <w:sz w:val="18"/>
              </w:rPr>
              <w:t>backend\internal\routes\routes_test.go</w:t>
            </w:r>
          </w:p>
        </w:tc>
        <w:tc>
          <w:tcPr>
            <w:tcW w:type="dxa" w:w="3888"/>
            <w:tcMar>
              <w:top w:w="120" w:type="dxa"/>
              <w:start w:w="140" w:type="dxa"/>
              <w:bottom w:w="120" w:type="dxa"/>
              <w:end w:w="140" w:type="dxa"/>
            </w:tcMar>
            <w:vAlign w:val="center"/>
          </w:tcPr>
          <w:p>
            <w:pPr>
              <w:spacing w:after="0" w:line="259" w:lineRule="auto"/>
              <w:jc w:val="left"/>
            </w:pPr>
            <w:r>
              <w:rPr>
                <w:sz w:val="18"/>
              </w:rPr>
              <w:t>Proves untrusted forwarded client IP headers cannot spoof the direct peer.</w:t>
            </w:r>
          </w:p>
        </w:tc>
      </w:tr>
    </w:tbl>
    <w:p>
      <w:pPr>
        <w:spacing w:after="0"/>
      </w:pPr>
    </w:p>
    <w:p>
      <w:pPr>
        <w:pStyle w:val="Heading1"/>
      </w:pPr>
      <w:r>
        <w:t>9 Work still required for the MVP</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792"/>
            <w:shd w:fill="262626"/>
            <w:tcMar>
              <w:top w:w="120" w:type="dxa"/>
              <w:start w:w="140" w:type="dxa"/>
              <w:bottom w:w="120" w:type="dxa"/>
              <w:end w:w="140" w:type="dxa"/>
            </w:tcMar>
            <w:vAlign w:val="center"/>
          </w:tcPr>
          <w:p>
            <w:pPr>
              <w:spacing w:after="0"/>
              <w:jc w:val="center"/>
            </w:pPr>
            <w:r>
              <w:rPr>
                <w:b/>
                <w:color w:val="FFFFFF"/>
                <w:sz w:val="18"/>
              </w:rPr>
              <w:t>Order</w:t>
            </w:r>
          </w:p>
        </w:tc>
        <w:tc>
          <w:tcPr>
            <w:tcW w:type="dxa" w:w="2376"/>
            <w:shd w:fill="262626"/>
            <w:tcMar>
              <w:top w:w="120" w:type="dxa"/>
              <w:start w:w="140" w:type="dxa"/>
              <w:bottom w:w="120" w:type="dxa"/>
              <w:end w:w="140" w:type="dxa"/>
            </w:tcMar>
            <w:vAlign w:val="center"/>
          </w:tcPr>
          <w:p>
            <w:pPr>
              <w:spacing w:after="0"/>
              <w:jc w:val="center"/>
            </w:pPr>
            <w:r>
              <w:rPr>
                <w:b/>
                <w:color w:val="FFFFFF"/>
                <w:sz w:val="18"/>
              </w:rPr>
              <w:t>Next work</w:t>
            </w:r>
          </w:p>
        </w:tc>
        <w:tc>
          <w:tcPr>
            <w:tcW w:type="dxa" w:w="5112"/>
            <w:shd w:fill="262626"/>
            <w:tcMar>
              <w:top w:w="120" w:type="dxa"/>
              <w:start w:w="140" w:type="dxa"/>
              <w:bottom w:w="120" w:type="dxa"/>
              <w:end w:w="140" w:type="dxa"/>
            </w:tcMar>
            <w:vAlign w:val="center"/>
          </w:tcPr>
          <w:p>
            <w:pPr>
              <w:spacing w:after="0"/>
              <w:jc w:val="center"/>
            </w:pPr>
            <w:r>
              <w:rPr>
                <w:b/>
                <w:color w:val="FFFFFF"/>
                <w:sz w:val="18"/>
              </w:rPr>
              <w:t>Exit condition</w:t>
            </w:r>
          </w:p>
        </w:tc>
        <w:tc>
          <w:tcPr>
            <w:tcW w:type="dxa" w:w="1368"/>
            <w:shd w:fill="262626"/>
            <w:tcMar>
              <w:top w:w="120" w:type="dxa"/>
              <w:start w:w="140" w:type="dxa"/>
              <w:bottom w:w="120" w:type="dxa"/>
              <w:end w:w="140" w:type="dxa"/>
            </w:tcMar>
            <w:vAlign w:val="center"/>
          </w:tcPr>
          <w:p>
            <w:pPr>
              <w:spacing w:after="0"/>
              <w:jc w:val="center"/>
            </w:pPr>
            <w:r>
              <w:rPr>
                <w:b/>
                <w:color w:val="FFFFFF"/>
                <w:sz w:val="18"/>
              </w:rPr>
              <w:t>Planning range</w:t>
            </w:r>
          </w:p>
        </w:tc>
      </w:tr>
      <w:tr>
        <w:trPr>
          <w:cantSplit/>
        </w:trPr>
        <w:tc>
          <w:tcPr>
            <w:tcW w:type="dxa" w:w="792"/>
            <w:tcMar>
              <w:top w:w="120" w:type="dxa"/>
              <w:start w:w="140" w:type="dxa"/>
              <w:bottom w:w="120" w:type="dxa"/>
              <w:end w:w="140" w:type="dxa"/>
            </w:tcMar>
            <w:vAlign w:val="center"/>
            <w:shd w:fill="F3F4F6"/>
          </w:tcPr>
          <w:p>
            <w:pPr>
              <w:spacing w:after="0"/>
            </w:pPr>
            <w:r>
              <w:t>1</w:t>
            </w:r>
            <w:r>
              <w:rPr>
                <w:b w:val="0"/>
                <w:sz w:val="18"/>
              </w:rPr>
            </w:r>
          </w:p>
        </w:tc>
        <w:tc>
          <w:tcPr>
            <w:tcW w:type="dxa" w:w="2376"/>
            <w:tcMar>
              <w:top w:w="120" w:type="dxa"/>
              <w:start w:w="140" w:type="dxa"/>
              <w:bottom w:w="120" w:type="dxa"/>
              <w:end w:w="140" w:type="dxa"/>
            </w:tcMar>
            <w:vAlign w:val="center"/>
            <w:shd w:fill="F3F4F6"/>
          </w:tcPr>
          <w:p>
            <w:pPr>
              <w:spacing w:after="0" w:line="259" w:lineRule="auto"/>
              <w:jc w:val="left"/>
            </w:pPr>
            <w:r>
              <w:rPr>
                <w:sz w:val="18"/>
              </w:rPr>
              <w:t>Authoritative pricing and delivery</w:t>
            </w:r>
          </w:p>
        </w:tc>
        <w:tc>
          <w:tcPr>
            <w:tcW w:type="dxa" w:w="5112"/>
            <w:tcMar>
              <w:top w:w="120" w:type="dxa"/>
              <w:start w:w="140" w:type="dxa"/>
              <w:bottom w:w="120" w:type="dxa"/>
              <w:end w:w="140" w:type="dxa"/>
            </w:tcMar>
            <w:vAlign w:val="center"/>
            <w:shd w:fill="F3F4F6"/>
          </w:tcPr>
          <w:p>
            <w:pPr>
              <w:spacing w:after="0" w:line="259" w:lineRule="auto"/>
              <w:jc w:val="left"/>
            </w:pPr>
            <w:r>
              <w:rPr>
                <w:sz w:val="18"/>
              </w:rPr>
              <w:t>Replace hardcoded delivery fee and incomplete lens pricing with backend-owned calculations and snapshots.</w:t>
            </w:r>
          </w:p>
        </w:tc>
        <w:tc>
          <w:tcPr>
            <w:tcW w:type="dxa" w:w="1368"/>
            <w:tcMar>
              <w:top w:w="120" w:type="dxa"/>
              <w:start w:w="140" w:type="dxa"/>
              <w:bottom w:w="120" w:type="dxa"/>
              <w:end w:w="140" w:type="dxa"/>
            </w:tcMar>
            <w:vAlign w:val="center"/>
            <w:shd w:fill="F3F4F6"/>
          </w:tcPr>
          <w:p>
            <w:pPr>
              <w:spacing w:after="0" w:line="259" w:lineRule="auto"/>
              <w:jc w:val="left"/>
            </w:pPr>
            <w:r>
              <w:rPr>
                <w:sz w:val="18"/>
              </w:rPr>
              <w:t>Split before estimate</w:t>
            </w:r>
          </w:p>
        </w:tc>
      </w:tr>
      <w:tr>
        <w:trPr>
          <w:cantSplit/>
        </w:trPr>
        <w:tc>
          <w:tcPr>
            <w:tcW w:type="dxa" w:w="792"/>
            <w:tcMar>
              <w:top w:w="120" w:type="dxa"/>
              <w:start w:w="140" w:type="dxa"/>
              <w:bottom w:w="120" w:type="dxa"/>
              <w:end w:w="140" w:type="dxa"/>
            </w:tcMar>
            <w:vAlign w:val="center"/>
          </w:tcPr>
          <w:p>
            <w:pPr>
              <w:spacing w:after="0"/>
            </w:pPr>
            <w:r>
              <w:t>2</w:t>
            </w:r>
            <w:r>
              <w:rPr>
                <w:b w:val="0"/>
                <w:sz w:val="18"/>
              </w:rPr>
            </w:r>
          </w:p>
        </w:tc>
        <w:tc>
          <w:tcPr>
            <w:tcW w:type="dxa" w:w="2376"/>
            <w:tcMar>
              <w:top w:w="120" w:type="dxa"/>
              <w:start w:w="140" w:type="dxa"/>
              <w:bottom w:w="120" w:type="dxa"/>
              <w:end w:w="140" w:type="dxa"/>
            </w:tcMar>
            <w:vAlign w:val="center"/>
          </w:tcPr>
          <w:p>
            <w:pPr>
              <w:spacing w:after="0" w:line="259" w:lineRule="auto"/>
              <w:jc w:val="left"/>
            </w:pPr>
            <w:r>
              <w:rPr>
                <w:sz w:val="18"/>
              </w:rPr>
              <w:t>Private PDF invoice</w:t>
            </w:r>
          </w:p>
        </w:tc>
        <w:tc>
          <w:tcPr>
            <w:tcW w:type="dxa" w:w="5112"/>
            <w:tcMar>
              <w:top w:w="120" w:type="dxa"/>
              <w:start w:w="140" w:type="dxa"/>
              <w:bottom w:w="120" w:type="dxa"/>
              <w:end w:w="140" w:type="dxa"/>
            </w:tcMar>
            <w:vAlign w:val="center"/>
          </w:tcPr>
          <w:p>
            <w:pPr>
              <w:spacing w:after="0" w:line="259" w:lineRule="auto"/>
              <w:jc w:val="left"/>
            </w:pPr>
            <w:r>
              <w:rPr>
                <w:sz w:val="18"/>
              </w:rPr>
              <w:t>Generate and authorize invoice PDF access for guest and admin flows.</w:t>
            </w:r>
          </w:p>
        </w:tc>
        <w:tc>
          <w:tcPr>
            <w:tcW w:type="dxa" w:w="1368"/>
            <w:tcMar>
              <w:top w:w="120" w:type="dxa"/>
              <w:start w:w="140" w:type="dxa"/>
              <w:bottom w:w="120" w:type="dxa"/>
              <w:end w:w="140" w:type="dxa"/>
            </w:tcMar>
            <w:vAlign w:val="center"/>
          </w:tcPr>
          <w:p>
            <w:pPr>
              <w:spacing w:after="0" w:line="259" w:lineRule="auto"/>
              <w:jc w:val="left"/>
            </w:pPr>
            <w:r>
              <w:rPr>
                <w:sz w:val="18"/>
              </w:rPr>
              <w:t>4 to 8 h after design</w:t>
            </w:r>
          </w:p>
        </w:tc>
      </w:tr>
      <w:tr>
        <w:trPr>
          <w:cantSplit/>
        </w:trPr>
        <w:tc>
          <w:tcPr>
            <w:tcW w:type="dxa" w:w="792"/>
            <w:tcMar>
              <w:top w:w="120" w:type="dxa"/>
              <w:start w:w="140" w:type="dxa"/>
              <w:bottom w:w="120" w:type="dxa"/>
              <w:end w:w="140" w:type="dxa"/>
            </w:tcMar>
            <w:vAlign w:val="center"/>
            <w:shd w:fill="F3F4F6"/>
          </w:tcPr>
          <w:p>
            <w:pPr>
              <w:spacing w:after="0"/>
            </w:pPr>
            <w:r>
              <w:t>3</w:t>
            </w:r>
            <w:r>
              <w:rPr>
                <w:b w:val="0"/>
                <w:sz w:val="18"/>
              </w:rPr>
            </w:r>
          </w:p>
        </w:tc>
        <w:tc>
          <w:tcPr>
            <w:tcW w:type="dxa" w:w="2376"/>
            <w:tcMar>
              <w:top w:w="120" w:type="dxa"/>
              <w:start w:w="140" w:type="dxa"/>
              <w:bottom w:w="120" w:type="dxa"/>
              <w:end w:w="140" w:type="dxa"/>
            </w:tcMar>
            <w:vAlign w:val="center"/>
            <w:shd w:fill="F3F4F6"/>
          </w:tcPr>
          <w:p>
            <w:pPr>
              <w:spacing w:after="0" w:line="259" w:lineRule="auto"/>
              <w:jc w:val="left"/>
            </w:pPr>
            <w:r>
              <w:rPr>
                <w:sz w:val="18"/>
              </w:rPr>
              <w:t>Complete frame-only COD slice</w:t>
            </w:r>
          </w:p>
        </w:tc>
        <w:tc>
          <w:tcPr>
            <w:tcW w:type="dxa" w:w="5112"/>
            <w:tcMar>
              <w:top w:w="120" w:type="dxa"/>
              <w:start w:w="140" w:type="dxa"/>
              <w:bottom w:w="120" w:type="dxa"/>
              <w:end w:w="140" w:type="dxa"/>
            </w:tcMar>
            <w:vAlign w:val="center"/>
            <w:shd w:fill="F3F4F6"/>
          </w:tcPr>
          <w:p>
            <w:pPr>
              <w:spacing w:after="0" w:line="259" w:lineRule="auto"/>
              <w:jc w:val="left"/>
            </w:pPr>
            <w:r>
              <w:rPr>
                <w:sz w:val="18"/>
              </w:rPr>
              <w:t>Demonstrate catalog to verified checkout to invoice to fulfillment, including failures and cleanup.</w:t>
            </w:r>
          </w:p>
        </w:tc>
        <w:tc>
          <w:tcPr>
            <w:tcW w:type="dxa" w:w="1368"/>
            <w:tcMar>
              <w:top w:w="120" w:type="dxa"/>
              <w:start w:w="140" w:type="dxa"/>
              <w:bottom w:w="120" w:type="dxa"/>
              <w:end w:w="140" w:type="dxa"/>
            </w:tcMar>
            <w:vAlign w:val="center"/>
            <w:shd w:fill="F3F4F6"/>
          </w:tcPr>
          <w:p>
            <w:pPr>
              <w:spacing w:after="0" w:line="259" w:lineRule="auto"/>
              <w:jc w:val="left"/>
            </w:pPr>
            <w:r>
              <w:rPr>
                <w:sz w:val="18"/>
              </w:rPr>
              <w:t>Estimate after stories split</w:t>
            </w:r>
          </w:p>
        </w:tc>
      </w:tr>
      <w:tr>
        <w:trPr>
          <w:cantSplit/>
        </w:trPr>
        <w:tc>
          <w:tcPr>
            <w:tcW w:type="dxa" w:w="792"/>
            <w:tcMar>
              <w:top w:w="120" w:type="dxa"/>
              <w:start w:w="140" w:type="dxa"/>
              <w:bottom w:w="120" w:type="dxa"/>
              <w:end w:w="140" w:type="dxa"/>
            </w:tcMar>
            <w:vAlign w:val="center"/>
          </w:tcPr>
          <w:p>
            <w:pPr>
              <w:spacing w:after="0"/>
            </w:pPr>
            <w:r>
              <w:t>4</w:t>
            </w:r>
            <w:r>
              <w:rPr>
                <w:b w:val="0"/>
                <w:sz w:val="18"/>
              </w:rPr>
            </w:r>
          </w:p>
        </w:tc>
        <w:tc>
          <w:tcPr>
            <w:tcW w:type="dxa" w:w="2376"/>
            <w:tcMar>
              <w:top w:w="120" w:type="dxa"/>
              <w:start w:w="140" w:type="dxa"/>
              <w:bottom w:w="120" w:type="dxa"/>
              <w:end w:w="140" w:type="dxa"/>
            </w:tcMar>
            <w:vAlign w:val="center"/>
          </w:tcPr>
          <w:p>
            <w:pPr>
              <w:spacing w:after="0" w:line="259" w:lineRule="auto"/>
              <w:jc w:val="left"/>
            </w:pPr>
            <w:r>
              <w:rPr>
                <w:sz w:val="18"/>
              </w:rPr>
              <w:t>Release and pilot checks</w:t>
            </w:r>
          </w:p>
        </w:tc>
        <w:tc>
          <w:tcPr>
            <w:tcW w:type="dxa" w:w="5112"/>
            <w:tcMar>
              <w:top w:w="120" w:type="dxa"/>
              <w:start w:w="140" w:type="dxa"/>
              <w:bottom w:w="120" w:type="dxa"/>
              <w:end w:w="140" w:type="dxa"/>
            </w:tcMar>
            <w:vAlign w:val="center"/>
          </w:tcPr>
          <w:p>
            <w:pPr>
              <w:spacing w:after="0" w:line="259" w:lineRule="auto"/>
              <w:jc w:val="left"/>
            </w:pPr>
            <w:r>
              <w:rPr>
                <w:sz w:val="18"/>
              </w:rPr>
              <w:t>Backups, recovery, monitoring, production secrets, owner-led Docker, CI and deployment practice, and pilot acceptance.</w:t>
            </w:r>
          </w:p>
        </w:tc>
        <w:tc>
          <w:tcPr>
            <w:tcW w:type="dxa" w:w="1368"/>
            <w:tcMar>
              <w:top w:w="120" w:type="dxa"/>
              <w:start w:w="140" w:type="dxa"/>
              <w:bottom w:w="120" w:type="dxa"/>
              <w:end w:w="140" w:type="dxa"/>
            </w:tcMar>
            <w:vAlign w:val="center"/>
          </w:tcPr>
          <w:p>
            <w:pPr>
              <w:spacing w:after="0" w:line="259" w:lineRule="auto"/>
              <w:jc w:val="left"/>
            </w:pPr>
            <w:r>
              <w:rPr>
                <w:sz w:val="18"/>
              </w:rPr>
              <w:t>Separate guided work</w:t>
            </w:r>
          </w:p>
        </w:tc>
      </w:tr>
    </w:tbl>
    <w:p>
      <w:pPr>
        <w:spacing w:after="0"/>
      </w:pPr>
    </w:p>
    <w:p>
      <w:pPr>
        <w:pStyle w:val="Heading1"/>
      </w:pPr>
      <w:r>
        <w:t>10 Phase 2 work kept separate</w:t>
      </w:r>
    </w:p>
    <w:p>
      <w:r>
        <w:t>These capabilities are valuable but should not block the smallest safe frame-only pilot unless a business dependency makes one necessary.</w:t>
      </w:r>
    </w:p>
    <w:p>
      <w:pPr>
        <w:pStyle w:val="ListBullet"/>
      </w:pPr>
      <w:r>
        <w:t>Customer account signup/login and verified historical guest-order linking.</w:t>
      </w:r>
    </w:p>
    <w:p>
      <w:pPr>
        <w:pStyle w:val="ListBullet"/>
      </w:pPr>
      <w:r>
        <w:t>Coupons, automatic discounts, sale scheduling and usage limits.</w:t>
      </w:r>
    </w:p>
    <w:p>
      <w:pPr>
        <w:pStyle w:val="ListBullet"/>
      </w:pPr>
      <w:r>
        <w:t>Full product variants for size, color and SKU, richer images and stock history.</w:t>
      </w:r>
    </w:p>
    <w:p>
      <w:pPr>
        <w:pStyle w:val="ListBullet"/>
      </w:pPr>
      <w:r>
        <w:t>Banner and merchandising controls, advanced filters and search.</w:t>
      </w:r>
    </w:p>
    <w:p>
      <w:pPr>
        <w:pStyle w:val="ListBullet"/>
      </w:pPr>
      <w:r>
        <w:t>Lens packages, compatibility rules and private prescription workflow.</w:t>
      </w:r>
    </w:p>
    <w:p>
      <w:pPr>
        <w:pStyle w:val="ListBullet"/>
      </w:pPr>
      <w:r>
        <w:t>Manual bKash/Nagad verification, advance-payment rules and later payment gateway integration.</w:t>
      </w:r>
    </w:p>
    <w:p>
      <w:pPr>
        <w:pStyle w:val="ListBullet"/>
      </w:pPr>
      <w:r>
        <w:t>Returns, exchanges, refunds, delivery tracking and operational reporting.</w:t>
      </w:r>
    </w:p>
    <w:p>
      <w:pPr>
        <w:pStyle w:val="ListBullet"/>
      </w:pPr>
      <w:r>
        <w:t>Redis only when a measured multi-instance or shared rate-limit/session need exists; it is not required for the current MVP code path.</w:t>
      </w:r>
    </w:p>
    <w:p>
      <w:pPr>
        <w:pStyle w:val="Heading1"/>
      </w:pPr>
      <w:r>
        <w:t>11 Immediate owner checklist</w:t>
      </w:r>
    </w:p>
    <w:p>
      <w:pPr>
        <w:pStyle w:val="ListBullet"/>
      </w:pPr>
      <w:r>
        <w:t>[x] Owner valid-session login completed.</w:t>
      </w:r>
    </w:p>
    <w:p>
      <w:pPr>
        <w:pStyle w:val="ListBullet"/>
      </w:pPr>
      <w:r>
        <w:t>[x] Orders page showed the isolated QA order and valid actions.</w:t>
      </w:r>
    </w:p>
    <w:p>
      <w:pPr>
        <w:pStyle w:val="ListBullet"/>
      </w:pPr>
      <w:r>
        <w:t>[x] QA order moved from pending to confirmed to cancelled; stock restored from 1 to 3.</w:t>
      </w:r>
    </w:p>
    <w:p>
      <w:pPr>
        <w:pStyle w:val="ListBullet"/>
      </w:pPr>
      <w:r>
        <w:t>[x] FULFILL 01 updated to Done after browser, database and cleanup evidence agreed.</w:t>
      </w:r>
    </w:p>
    <w:p>
      <w:pPr>
        <w:pStyle w:val="ListBullet"/>
      </w:pPr>
      <w:r>
        <w:rPr>
          <w:b/>
        </w:rPr>
        <w:t>[x] Fulfillment changes were committed, pushed, merged through pull request 1, and synchronized to local main.</w:t>
      </w:r>
      <w:r/>
    </w:p>
    <w:p>
      <w:pPr>
        <w:pStyle w:val="Heading1"/>
      </w:pPr>
      <w:r>
        <w:t>12 Known limitations and risks</w:t>
      </w:r>
    </w:p>
    <w:p>
      <w:pPr>
        <w:pStyle w:val="ListBullet"/>
      </w:pPr>
      <w:r>
        <w:t>PROXY 01 is implemented on codex/trusted-proxy-fix and is not yet committed or merged. Keep .env and all credentials outside Git when reviewing this branch.</w:t>
      </w:r>
    </w:p>
    <w:p>
      <w:pPr>
        <w:pStyle w:val="ListBullet"/>
      </w:pPr>
      <w:r>
        <w:t>Gin now ignores forwarded client IP headers for the current direct deployment. If Nginx, Cloudflare, or another reverse proxy is introduced, configure only its exact trusted proxy addresses before relying on client IPs.</w:t>
      </w:r>
    </w:p>
    <w:p>
      <w:pPr>
        <w:pStyle w:val="ListBullet"/>
      </w:pPr>
      <w:r>
        <w:t>Delivery remains hardcoded and lens pricing is incomplete, so the current product path is not ready for broad real-customer launch.</w:t>
      </w:r>
    </w:p>
    <w:p>
      <w:pPr>
        <w:pStyle w:val="ListBullet"/>
      </w:pPr>
      <w:r>
        <w:t>PDF invoice delivery, backups, recovery practice and production deployment evidence remain open.</w:t>
      </w:r>
    </w:p>
    <w:p/>
    <w:p>
      <w:pPr>
        <w:spacing w:before="160"/>
      </w:pPr>
      <w:r>
        <w:t>Recommended next decision after PROXY 01 is merged: split one small FLOW 01 story for backend-owned pricing and delivery calculations instead of starting several Phase 2 features together.</w:t>
      </w:r>
    </w:p>
    <w:sectPr w:rsidR="00FC693F" w:rsidRPr="0006063C" w:rsidSect="00034616">
      <w:footerReference w:type="default" r:id="rId9"/>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Bongkey project progress report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Bongkey MVP Project Progress Report</dc:title>
  <dc:subject>Implementation status, verification evidence and next work</dc:subject>
  <dc:creator>Bongkey project team</dc:creator>
  <cp:keywords>Bongkey, MVP, Go, Next.js, PostgreSQL, progress report</cp:keywords>
  <dc:description>generated by python-docx</dc:description>
  <cp:lastModifiedBy/>
  <cp:revision>1</cp:revision>
  <dcterms:created xsi:type="dcterms:W3CDTF">2013-12-23T23:15:00Z</dcterms:created>
  <dcterms:modified xsi:type="dcterms:W3CDTF">2013-12-23T23:15:00Z</dcterms:modified>
  <cp:category/>
</cp:coreProperties>
</file>