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imes New Roman" w:cs="Times New Roman" w:eastAsia="Times New Roman" w:hAnsi="Times New Roman"/>
          <w:b/>
          <w:bCs/>
          <w:color w:val="1B365D"/>
          <w:sz w:val="28"/>
          <w:szCs w:val="28"/>
        </w:rPr>
        <w:t xml:space="preserve">VELLORE INSTITUTE OF TECHNOLOGY, VELLORE</w:t>
      </w:r>
    </w:p>
    <w:p>
      <w:pPr>
        <w:spacing w:after="60"/>
        <w:jc w:val="center"/>
      </w:pPr>
      <w:r>
        <w:rPr>
          <w:rFonts w:ascii="Times New Roman" w:cs="Times New Roman" w:eastAsia="Times New Roman" w:hAnsi="Times New Roman"/>
          <w:b/>
          <w:bCs/>
          <w:color w:val="4B5563"/>
          <w:sz w:val="24"/>
          <w:szCs w:val="24"/>
        </w:rPr>
        <w:t xml:space="preserve">DEPARTMENT OF INFORMATION TECHNOLOGY</w:t>
      </w:r>
    </w:p>
    <w:p>
      <w:pPr>
        <w:spacing w:after="180"/>
        <w:jc w:val="center"/>
      </w:pPr>
      <w:r>
        <w:rPr>
          <w:rFonts w:ascii="Times New Roman" w:cs="Times New Roman" w:eastAsia="Times New Roman" w:hAnsi="Times New Roman"/>
          <w:b/>
          <w:bCs/>
          <w:color w:val="008080"/>
          <w:sz w:val="22"/>
          <w:szCs w:val="22"/>
        </w:rPr>
        <w:t xml:space="preserve">BCSE355L – CLOUD ARCHITECTURE DESIGN | LAB PROJECT REPORT</w:t>
      </w:r>
    </w:p>
    <w:p>
      <w:pPr>
        <w:spacing w:after="80" w:before="140"/>
        <w:jc w:val="center"/>
      </w:pPr>
      <w:r>
        <w:rPr>
          <w:rFonts w:ascii="Times New Roman" w:cs="Times New Roman" w:eastAsia="Times New Roman" w:hAnsi="Times New Roman"/>
          <w:b/>
          <w:bCs/>
          <w:color w:val="1B365D"/>
          <w:sz w:val="32"/>
          <w:szCs w:val="32"/>
        </w:rPr>
        <w:t xml:space="preserve">INTELLIGENT ROOT CAUSE ANALYSIS (RCA) FRAMEWORK FOR TELECOM CLOUD SERVICES</w:t>
      </w:r>
    </w:p>
    <w:p>
      <w:pPr>
        <w:spacing w:after="220"/>
        <w:jc w:val="center"/>
      </w:pPr>
      <w:r>
        <w:rPr>
          <w:rFonts w:ascii="Times New Roman" w:cs="Times New Roman" w:eastAsia="Times New Roman" w:hAnsi="Times New Roman"/>
          <w:color w:val="4B5563"/>
          <w:sz w:val="24"/>
          <w:szCs w:val="24"/>
        </w:rPr>
        <w:t xml:space="preserve">A Scalable Multi-Agent AI Architecture Deployed on AWS Free Tier Using the RCAEval Benchmark</w:t>
      </w:r>
    </w:p>
    <w:tbl>
      <w:tblPr>
        <w:tblW w:type="dxa" w:w="9360"/>
        <w:tblBorders>
          <w:top w:val="none"/>
          <w:left w:val="single" w:color="1B365D" w:sz="24"/>
          <w:bottom w:val="none"/>
          <w:right w:val="none"/>
          <w:insideH w:val="none"/>
          <w:insideV w:val="none"/>
        </w:tblBorders>
      </w:tblPr>
      <w:tblGrid>
        <w:gridCol w:w="9360"/>
      </w:tblGrid>
      <w:tr>
        <w:trPr>
          <w:cantSplit/>
        </w:trPr>
        <w:tc>
          <w:tcPr>
            <w:tcW w:type="dxa" w:w="9360"/>
            <w:shd w:fill="F1F5F9" w:val="clear"/>
            <w:tcMar>
              <w:top w:type="dxa" w:w="140"/>
              <w:left w:type="dxa" w:w="180"/>
              <w:bottom w:type="dxa" w:w="140"/>
              <w:right w:type="dxa" w:w="180"/>
            </w:tcMar>
          </w:tcPr>
          <w:p>
            <w:pPr>
              <w:keepNext/>
              <w:keepLines/>
              <w:spacing w:after="60"/>
            </w:pPr>
            <w:r>
              <w:rPr>
                <w:rFonts w:ascii="Times New Roman" w:cs="Times New Roman" w:eastAsia="Times New Roman" w:hAnsi="Times New Roman"/>
                <w:b/>
                <w:bCs/>
                <w:color w:val="1B365D"/>
                <w:sz w:val="22"/>
                <w:szCs w:val="22"/>
              </w:rPr>
              <w:t xml:space="preserve">ACADEMIC &amp; PROJECT METADATA</w:t>
            </w:r>
          </w:p>
          <w:p>
            <w:pPr>
              <w:spacing w:after="0" w:line="320"/>
            </w:pPr>
            <w:r>
              <w:rPr>
                <w:rFonts w:ascii="Times New Roman" w:cs="Times New Roman" w:eastAsia="Times New Roman" w:hAnsi="Times New Roman"/>
                <w:color w:val="111827"/>
                <w:sz w:val="22"/>
                <w:szCs w:val="22"/>
              </w:rPr>
              <w:t xml:space="preserve">Course Title &amp; Code: BCSE355L – Cloud Architecture Design
Institution: School of Information Technology and Engineering (SITE), VIT Vellore
Course Guide &amp; Reviewer: Dr. Priya V
Team Number: Team 12 (Three Independent Student Researchers)
GitHub Repository: https://github.com/TelecomRCA/TelecomRCA_Cloud_Project_2026
Project Phase: Architectural Design &amp; Engineering Proposal Specification
Target Cloud Budget: 100% AWS Free Tier Architecture ($0.00 / month)
Date of Submission: October 16, 2026</w:t>
            </w:r>
          </w:p>
        </w:tc>
      </w:tr>
    </w:tbl>
    <w:p>
      <w:pPr>
        <w:spacing w:after="180"/>
      </w:pPr>
    </w:p>
    <w:p>
      <w:pPr>
        <w:keepNext/>
        <w:keepLines/>
        <w:spacing w:after="90" w:before="220"/>
      </w:pPr>
      <w:r>
        <w:rPr>
          <w:rFonts w:ascii="Times New Roman" w:cs="Times New Roman" w:eastAsia="Times New Roman" w:hAnsi="Times New Roman"/>
          <w:b/>
          <w:bCs/>
          <w:color w:val="1B365D"/>
          <w:sz w:val="22"/>
          <w:szCs w:val="22"/>
        </w:rPr>
        <w:t xml:space="preserve">Student Team Details &amp; Assigned Subsystems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340"/>
        <w:gridCol w:w="2000"/>
        <w:gridCol w:w="2340"/>
        <w:gridCol w:w="2680"/>
      </w:tblGrid>
      <w:tr>
        <w:trPr>
          <w:cantSplit/>
          <w:tblHeader/>
        </w:trPr>
        <w:tc>
          <w:tcPr>
            <w:tcW w:type="dxa" w:w="234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Team Member Name</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Registration Number</w:t>
            </w:r>
          </w:p>
        </w:tc>
        <w:tc>
          <w:tcPr>
            <w:tcW w:type="dxa" w:w="234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Programme &amp; Branch</w:t>
            </w:r>
          </w:p>
        </w:tc>
        <w:tc>
          <w:tcPr>
            <w:tcW w:type="dxa" w:w="268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Independent Subsystem Ownership</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Sandarbh Gupta</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24BIT0506</w:t>
            </w:r>
          </w:p>
        </w:tc>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B.Tech Information Technology</w:t>
            </w:r>
          </w:p>
        </w:tc>
        <w:tc>
          <w:tcPr>
            <w:tcW w:type="dxa" w:w="268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Subsystem 2: ML Anomaly Detection (MNSUAD), Service Dependency Graph &amp; PCAP Verification</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Mohak Harsh</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24BIT0554</w:t>
            </w:r>
          </w:p>
        </w:tc>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B.Tech Information Technology</w:t>
            </w:r>
          </w:p>
        </w:tc>
        <w:tc>
          <w:tcPr>
            <w:tcW w:type="dxa" w:w="268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Subsystem 1: Ingestion Pipeline, Telemetry Hygiene (SOMP), AWS S3/Lambda &amp; DynamoDB</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Aarnav Mishra</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24BIT0534</w:t>
            </w:r>
          </w:p>
        </w:tc>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B.Tech Information Technology</w:t>
            </w:r>
          </w:p>
        </w:tc>
        <w:tc>
          <w:tcPr>
            <w:tcW w:type="dxa" w:w="268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Subsystem 3: Frontend Operator NOC Portal (React 18 &amp; D3.js), AWS Amplify &amp; MCP Interface</w:t>
            </w:r>
          </w:p>
        </w:tc>
      </w:tr>
    </w:tbl>
    <w:p>
      <w:r>
        <w:br w:type="page"/>
      </w:r>
    </w:p>
    <w:p>
      <w:pPr>
        <w:pStyle w:val="Heading1"/>
        <w:keepNext/>
        <w:keepLines/>
        <w:spacing w:after="140" w:before="380"/>
      </w:pPr>
      <w:r>
        <w:rPr>
          <w:rFonts w:ascii="Times New Roman" w:cs="Times New Roman" w:eastAsia="Times New Roman" w:hAnsi="Times New Roman"/>
          <w:b/>
          <w:bCs/>
          <w:color w:val="1B365D"/>
          <w:sz w:val="30"/>
          <w:szCs w:val="30"/>
        </w:rPr>
        <w:t xml:space="preserve">Abstract</w:t>
      </w:r>
    </w:p>
    <w:p>
      <w:pPr>
        <w:spacing w:after="120" w:before="60" w:line="360"/>
        <w:jc w:val="both"/>
      </w:pPr>
      <w:r>
        <w:rPr>
          <w:rFonts w:ascii="Times New Roman" w:cs="Times New Roman" w:eastAsia="Times New Roman" w:hAnsi="Times New Roman"/>
          <w:color w:val="111827"/>
          <w:sz w:val="24"/>
          <w:szCs w:val="24"/>
        </w:rPr>
        <w:t xml:space="preserve">Today, modern mobile networks and digital internet services rely entirely on cloud computing. Instead of running mobile core networks on dedicated physical boxes, operators deploy containerized microservices inside Kubernetes clusters hosted on cloud platforms. When a service outage happens, engineers face a major diagnostic challenge: figuring out if the breakdown was caused by a broken network connection on the telecom transport side or a crashed container on the cloud server side. Currently, this investigation requires human operators to manually sift through thousands of confusing error logs across siloed systems, keeping critical services offline for hours.</w:t>
      </w:r>
    </w:p>
    <w:p>
      <w:pPr>
        <w:spacing w:after="120" w:before="60" w:line="360"/>
        <w:jc w:val="both"/>
      </w:pPr>
      <w:r>
        <w:rPr>
          <w:rFonts w:ascii="Times New Roman" w:cs="Times New Roman" w:eastAsia="Times New Roman" w:hAnsi="Times New Roman"/>
          <w:color w:val="111827"/>
          <w:sz w:val="24"/>
          <w:szCs w:val="24"/>
        </w:rPr>
        <w:t xml:space="preserve">This project designs an Intelligent Root Cause Analysis (RCA) Framework deployed on Amazon Web Services (AWS) using an architecture optimized entirely for the AWS Free Tier. The proposed system combines three-layer telemetry hygiene to filter static noise and counter-wrap anomalies, Service-Oriented Metric Preprocessing (SOMP), weakly-supervised autoencoders (MNSUAD) designed to remain resilient against historical training data contamination, and graph-based service dependency localization. Evaluated using the public RCAEval benchmark dataset (comprising 735 failure cases across three multi-tier microservice architectures: Train-Ticket, Social-Network, and Online-Boutique), the framework processes metric time-series, log templates, and distributed traces to automatically isolate the true root cause.</w:t>
      </w:r>
    </w:p>
    <w:p>
      <w:pPr>
        <w:spacing w:after="120" w:before="60" w:line="360"/>
        <w:jc w:val="both"/>
      </w:pPr>
      <w:r>
        <w:rPr>
          <w:rFonts w:ascii="Times New Roman" w:cs="Times New Roman" w:eastAsia="Times New Roman" w:hAnsi="Times New Roman"/>
          <w:color w:val="111827"/>
          <w:sz w:val="24"/>
          <w:szCs w:val="24"/>
        </w:rPr>
        <w:t xml:space="preserve">The architecture is engineered for low-cost, high-reliability operation using AWS Free Tier services—including Amazon S3 (free storage), AWS Lambda (serverless compute), Amazon DynamoDB (NoSQL database), Amazon API Gateway, and AWS Amplify Hosting for the interactive React 18 and D3.js frontend dashboard. To ensure a clear division of engineering labor, project responsibilities are divided equally and independently among the three student researchers: Mohak Harsh leads the telemetry ingestion and serverless hygiene pipeline; Sandarbh Gupta leads the machine learning detection and graph correlation engine; and Aarnav Mishra leads the frontend operator portal and agent interaction interface. By replacing slow, manual searches across disconnected logs with an automated cross-domain AI pipeline, the proposed framework is designed to drastically reduce Mean Time to Repair (MTTR), restoring carrier services in minutes rather than hours.</w:t>
      </w:r>
    </w:p>
    <w:p>
      <w:pPr>
        <w:spacing w:after="120" w:before="60" w:line="360"/>
        <w:jc w:val="both"/>
      </w:pPr>
      <w:r>
        <w:rPr>
          <w:rFonts w:ascii="Times New Roman" w:cs="Times New Roman" w:eastAsia="Times New Roman" w:hAnsi="Times New Roman"/>
          <w:b/>
          <w:bCs/>
          <w:color w:val="1B365D"/>
          <w:sz w:val="24"/>
          <w:szCs w:val="24"/>
        </w:rPr>
        <w:t xml:space="preserve">Keywords: </w:t>
      </w:r>
      <w:r>
        <w:rPr>
          <w:rFonts w:ascii="Times New Roman" w:cs="Times New Roman" w:eastAsia="Times New Roman" w:hAnsi="Times New Roman"/>
          <w:b w:val="false"/>
          <w:bCs w:val="false"/>
          <w:color w:val="111827"/>
          <w:sz w:val="24"/>
          <w:szCs w:val="24"/>
        </w:rPr>
        <w:t xml:space="preserve">AWS Cloud Architecture, AWS Free Tier, 5G Core, Root Cause Analysis, Multi-Agent AI, RCAEval Benchmark, Service Dependency Graph, React 18 Portal, Telemetry Hygiene.</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Table of Contents</w:t>
      </w:r>
    </w:p>
    <w:p>
      <w:pPr>
        <w:spacing w:after="60" w:before="40" w:line="300"/>
        <w:jc w:val="both"/>
      </w:pPr>
      <w:r>
        <w:rPr>
          <w:rFonts w:ascii="Times New Roman" w:cs="Times New Roman" w:eastAsia="Times New Roman" w:hAnsi="Times New Roman"/>
          <w:b/>
          <w:bCs/>
          <w:color w:val="1B365D"/>
          <w:sz w:val="21"/>
          <w:szCs w:val="21"/>
        </w:rPr>
        <w:t xml:space="preserve">1. Introduction</w:t>
      </w:r>
      <w:r>
        <w:rPr>
          <w:rFonts w:ascii="Times New Roman" w:cs="Times New Roman" w:eastAsia="Times New Roman" w:hAnsi="Times New Roman"/>
          <w:color w:val="4B5563"/>
          <w:sz w:val="19"/>
          <w:szCs w:val="19"/>
        </w:rPr>
        <w:t xml:space="preserve"> ......................................................................................................................................... 1.1 Background, 1.2 Problem Statement, 1.3 Motivation, 1.4 Scope, 1.5 Organisation</w:t>
      </w:r>
    </w:p>
    <w:p>
      <w:pPr>
        <w:spacing w:after="60" w:before="40" w:line="300"/>
        <w:jc w:val="both"/>
      </w:pPr>
      <w:r>
        <w:rPr>
          <w:rFonts w:ascii="Times New Roman" w:cs="Times New Roman" w:eastAsia="Times New Roman" w:hAnsi="Times New Roman"/>
          <w:b/>
          <w:bCs/>
          <w:color w:val="1B365D"/>
          <w:sz w:val="21"/>
          <w:szCs w:val="21"/>
        </w:rPr>
        <w:t xml:space="preserve">2. Literature Survey / Related Work</w:t>
      </w:r>
      <w:r>
        <w:rPr>
          <w:rFonts w:ascii="Times New Roman" w:cs="Times New Roman" w:eastAsia="Times New Roman" w:hAnsi="Times New Roman"/>
          <w:color w:val="4B5563"/>
          <w:sz w:val="19"/>
          <w:szCs w:val="19"/>
        </w:rPr>
        <w:t xml:space="preserve"> .................................................................................................... 2.1 Synthesis of Literature, 2.2 Individual Gap Analysis, 2.3 Consolidated Research Gap</w:t>
      </w:r>
    </w:p>
    <w:p>
      <w:pPr>
        <w:spacing w:after="60" w:before="40" w:line="300"/>
        <w:jc w:val="both"/>
      </w:pPr>
      <w:r>
        <w:rPr>
          <w:rFonts w:ascii="Times New Roman" w:cs="Times New Roman" w:eastAsia="Times New Roman" w:hAnsi="Times New Roman"/>
          <w:b/>
          <w:bCs/>
          <w:color w:val="1B365D"/>
          <w:sz w:val="21"/>
          <w:szCs w:val="21"/>
        </w:rPr>
        <w:t xml:space="preserve">3. Project Objectives and Expected Outcomes</w:t>
      </w:r>
      <w:r>
        <w:rPr>
          <w:rFonts w:ascii="Times New Roman" w:cs="Times New Roman" w:eastAsia="Times New Roman" w:hAnsi="Times New Roman"/>
          <w:color w:val="4B5563"/>
          <w:sz w:val="19"/>
          <w:szCs w:val="19"/>
        </w:rPr>
        <w:t xml:space="preserve"> ..................................................................................... 3.1 Expected Deliverables &amp; Measurable Targets</w:t>
      </w:r>
    </w:p>
    <w:p>
      <w:pPr>
        <w:spacing w:after="60" w:before="40" w:line="300"/>
        <w:jc w:val="both"/>
      </w:pPr>
      <w:r>
        <w:rPr>
          <w:rFonts w:ascii="Times New Roman" w:cs="Times New Roman" w:eastAsia="Times New Roman" w:hAnsi="Times New Roman"/>
          <w:b/>
          <w:bCs/>
          <w:color w:val="1B365D"/>
          <w:sz w:val="21"/>
          <w:szCs w:val="21"/>
        </w:rPr>
        <w:t xml:space="preserve">4. Novelty Summary</w:t>
      </w:r>
      <w:r>
        <w:rPr>
          <w:rFonts w:ascii="Times New Roman" w:cs="Times New Roman" w:eastAsia="Times New Roman" w:hAnsi="Times New Roman"/>
          <w:color w:val="4B5563"/>
          <w:sz w:val="19"/>
          <w:szCs w:val="19"/>
        </w:rPr>
        <w:t xml:space="preserve"> ............................................................................................................................. Thematic Novelty Comparison against Existing Industry Approaches</w:t>
      </w:r>
    </w:p>
    <w:p>
      <w:pPr>
        <w:spacing w:after="60" w:before="40" w:line="300"/>
        <w:jc w:val="both"/>
      </w:pPr>
      <w:r>
        <w:rPr>
          <w:rFonts w:ascii="Times New Roman" w:cs="Times New Roman" w:eastAsia="Times New Roman" w:hAnsi="Times New Roman"/>
          <w:b/>
          <w:bCs/>
          <w:color w:val="1B365D"/>
          <w:sz w:val="21"/>
          <w:szCs w:val="21"/>
        </w:rPr>
        <w:t xml:space="preserve">5. Proposed System and Architecture</w:t>
      </w:r>
      <w:r>
        <w:rPr>
          <w:rFonts w:ascii="Times New Roman" w:cs="Times New Roman" w:eastAsia="Times New Roman" w:hAnsi="Times New Roman"/>
          <w:color w:val="4B5563"/>
          <w:sz w:val="19"/>
          <w:szCs w:val="19"/>
        </w:rPr>
        <w:t xml:space="preserve"> ................................................................................................... 5.1 System Overview, 5.2 AWS Cloud Architecture, 5.3 Complete System Architecture, 5.4 Workflow, 5.5 Security &amp; Scalability</w:t>
      </w:r>
    </w:p>
    <w:p>
      <w:pPr>
        <w:spacing w:after="60" w:before="40" w:line="300"/>
        <w:jc w:val="both"/>
      </w:pPr>
      <w:r>
        <w:rPr>
          <w:rFonts w:ascii="Times New Roman" w:cs="Times New Roman" w:eastAsia="Times New Roman" w:hAnsi="Times New Roman"/>
          <w:b/>
          <w:bCs/>
          <w:color w:val="1B365D"/>
          <w:sz w:val="21"/>
          <w:szCs w:val="21"/>
        </w:rPr>
        <w:t xml:space="preserve">6. Dataset Description and Benchmark Selection (RCAEval)</w:t>
      </w:r>
      <w:r>
        <w:rPr>
          <w:rFonts w:ascii="Times New Roman" w:cs="Times New Roman" w:eastAsia="Times New Roman" w:hAnsi="Times New Roman"/>
          <w:color w:val="4B5563"/>
          <w:sz w:val="19"/>
          <w:szCs w:val="19"/>
        </w:rPr>
        <w:t xml:space="preserve"> ................................................................. 6.1 Multi-Modal Telemetry Modalities &amp; Data Preparation Plan</w:t>
      </w:r>
    </w:p>
    <w:p>
      <w:pPr>
        <w:spacing w:after="60" w:before="40" w:line="300"/>
        <w:jc w:val="both"/>
      </w:pPr>
      <w:r>
        <w:rPr>
          <w:rFonts w:ascii="Times New Roman" w:cs="Times New Roman" w:eastAsia="Times New Roman" w:hAnsi="Times New Roman"/>
          <w:b/>
          <w:bCs/>
          <w:color w:val="1B365D"/>
          <w:sz w:val="21"/>
          <w:szCs w:val="21"/>
        </w:rPr>
        <w:t xml:space="preserve">7. AWS Services Planning and Free Tier Cost Optimization</w:t>
      </w:r>
      <w:r>
        <w:rPr>
          <w:rFonts w:ascii="Times New Roman" w:cs="Times New Roman" w:eastAsia="Times New Roman" w:hAnsi="Times New Roman"/>
          <w:color w:val="4B5563"/>
          <w:sz w:val="19"/>
          <w:szCs w:val="19"/>
        </w:rPr>
        <w:t xml:space="preserve"> ................................................................. 7.1 Free Tier Deployment &amp; Network Design, 7.2 Zero-Cost Budgeting Controls</w:t>
      </w:r>
    </w:p>
    <w:p>
      <w:pPr>
        <w:spacing w:after="60" w:before="40" w:line="300"/>
        <w:jc w:val="both"/>
      </w:pPr>
      <w:r>
        <w:rPr>
          <w:rFonts w:ascii="Times New Roman" w:cs="Times New Roman" w:eastAsia="Times New Roman" w:hAnsi="Times New Roman"/>
          <w:b/>
          <w:bCs/>
          <w:color w:val="1B365D"/>
          <w:sz w:val="21"/>
          <w:szCs w:val="21"/>
        </w:rPr>
        <w:t xml:space="preserve">8. Methodology and Implementation Plan</w:t>
      </w:r>
      <w:r>
        <w:rPr>
          <w:rFonts w:ascii="Times New Roman" w:cs="Times New Roman" w:eastAsia="Times New Roman" w:hAnsi="Times New Roman"/>
          <w:color w:val="4B5563"/>
          <w:sz w:val="19"/>
          <w:szCs w:val="19"/>
        </w:rPr>
        <w:t xml:space="preserve"> ............................................................................................. 8.1 7-Phase Methodology, 8.2 Tools &amp; Technologies, 8.3 Step-by-Step Plan, 8.4 Evaluation Metrics</w:t>
      </w:r>
    </w:p>
    <w:p>
      <w:pPr>
        <w:spacing w:after="60" w:before="40" w:line="300"/>
        <w:jc w:val="both"/>
      </w:pPr>
      <w:r>
        <w:rPr>
          <w:rFonts w:ascii="Times New Roman" w:cs="Times New Roman" w:eastAsia="Times New Roman" w:hAnsi="Times New Roman"/>
          <w:b/>
          <w:bCs/>
          <w:color w:val="1B365D"/>
          <w:sz w:val="21"/>
          <w:szCs w:val="21"/>
        </w:rPr>
        <w:t xml:space="preserve">9. System Implementation Plan and Module Architecture</w:t>
      </w:r>
      <w:r>
        <w:rPr>
          <w:rFonts w:ascii="Times New Roman" w:cs="Times New Roman" w:eastAsia="Times New Roman" w:hAnsi="Times New Roman"/>
          <w:color w:val="4B5563"/>
          <w:sz w:val="19"/>
          <w:szCs w:val="19"/>
        </w:rPr>
        <w:t xml:space="preserve"> ................................................................... 9.1 Core Subsystems, 9.2 Verification Strategy, 9.3 GitHub Structure</w:t>
      </w:r>
    </w:p>
    <w:p>
      <w:pPr>
        <w:spacing w:after="60" w:before="40" w:line="300"/>
        <w:jc w:val="both"/>
      </w:pPr>
      <w:r>
        <w:rPr>
          <w:rFonts w:ascii="Times New Roman" w:cs="Times New Roman" w:eastAsia="Times New Roman" w:hAnsi="Times New Roman"/>
          <w:b/>
          <w:bCs/>
          <w:color w:val="1B365D"/>
          <w:sz w:val="21"/>
          <w:szCs w:val="21"/>
        </w:rPr>
        <w:t xml:space="preserve">10. Testing and Validation Plan</w:t>
      </w:r>
      <w:r>
        <w:rPr>
          <w:rFonts w:ascii="Times New Roman" w:cs="Times New Roman" w:eastAsia="Times New Roman" w:hAnsi="Times New Roman"/>
          <w:color w:val="4B5563"/>
          <w:sz w:val="19"/>
          <w:szCs w:val="19"/>
        </w:rPr>
        <w:t xml:space="preserve"> ............................................................................................................... 10.1 Test Cases T01–T06, 10.2 Target Capabilities, 10.3 Comparative Analysis, 10.4 Rollout Strategy</w:t>
      </w:r>
    </w:p>
    <w:p>
      <w:pPr>
        <w:spacing w:after="60" w:before="40" w:line="300"/>
        <w:jc w:val="both"/>
      </w:pPr>
      <w:r>
        <w:rPr>
          <w:rFonts w:ascii="Times New Roman" w:cs="Times New Roman" w:eastAsia="Times New Roman" w:hAnsi="Times New Roman"/>
          <w:b/>
          <w:bCs/>
          <w:color w:val="1B365D"/>
          <w:sz w:val="21"/>
          <w:szCs w:val="21"/>
        </w:rPr>
        <w:t xml:space="preserve">11. Discussion, Limitations and Risk Analysis</w:t>
      </w:r>
      <w:r>
        <w:rPr>
          <w:rFonts w:ascii="Times New Roman" w:cs="Times New Roman" w:eastAsia="Times New Roman" w:hAnsi="Times New Roman"/>
          <w:color w:val="4B5563"/>
          <w:sz w:val="19"/>
          <w:szCs w:val="19"/>
        </w:rPr>
        <w:t xml:space="preserve"> ....................................................................................... 11.1 Discussion, 11.2 Design Limitations, 11.3 Risks and Mitigation</w:t>
      </w:r>
    </w:p>
    <w:p>
      <w:pPr>
        <w:spacing w:after="60" w:before="40" w:line="300"/>
        <w:jc w:val="both"/>
      </w:pPr>
      <w:r>
        <w:rPr>
          <w:rFonts w:ascii="Times New Roman" w:cs="Times New Roman" w:eastAsia="Times New Roman" w:hAnsi="Times New Roman"/>
          <w:b/>
          <w:bCs/>
          <w:color w:val="1B365D"/>
          <w:sz w:val="21"/>
          <w:szCs w:val="21"/>
        </w:rPr>
        <w:t xml:space="preserve">12. Team Contribution and Project Management</w:t>
      </w:r>
      <w:r>
        <w:rPr>
          <w:rFonts w:ascii="Times New Roman" w:cs="Times New Roman" w:eastAsia="Times New Roman" w:hAnsi="Times New Roman"/>
          <w:color w:val="4B5563"/>
          <w:sz w:val="19"/>
          <w:szCs w:val="19"/>
        </w:rPr>
        <w:t xml:space="preserve"> ................................................................................. 12.1 Independent Subsystem Division, 12.2 GitFlow Branching Strategy, 12.3 Milestones</w:t>
      </w:r>
    </w:p>
    <w:p>
      <w:pPr>
        <w:spacing w:after="60" w:before="40" w:line="300"/>
        <w:jc w:val="both"/>
      </w:pPr>
      <w:r>
        <w:rPr>
          <w:rFonts w:ascii="Times New Roman" w:cs="Times New Roman" w:eastAsia="Times New Roman" w:hAnsi="Times New Roman"/>
          <w:b/>
          <w:bCs/>
          <w:color w:val="1B365D"/>
          <w:sz w:val="21"/>
          <w:szCs w:val="21"/>
        </w:rPr>
        <w:t xml:space="preserve">13. Conclusion and Implementation Roadmap</w:t>
      </w:r>
      <w:r>
        <w:rPr>
          <w:rFonts w:ascii="Times New Roman" w:cs="Times New Roman" w:eastAsia="Times New Roman" w:hAnsi="Times New Roman"/>
          <w:color w:val="4B5563"/>
          <w:sz w:val="19"/>
          <w:szCs w:val="19"/>
        </w:rPr>
        <w:t xml:space="preserve"> ....................................................................................... 13.1 Architectural Conclusion, 13.2 3-Phase Implementation Roadmap</w:t>
      </w:r>
    </w:p>
    <w:p>
      <w:pPr>
        <w:spacing w:after="60" w:before="40" w:line="300"/>
        <w:jc w:val="both"/>
      </w:pPr>
      <w:r>
        <w:rPr>
          <w:rFonts w:ascii="Times New Roman" w:cs="Times New Roman" w:eastAsia="Times New Roman" w:hAnsi="Times New Roman"/>
          <w:b/>
          <w:bCs/>
          <w:color w:val="1B365D"/>
          <w:sz w:val="21"/>
          <w:szCs w:val="21"/>
        </w:rPr>
        <w:t xml:space="preserve">References (APA 7th Edition)</w:t>
      </w:r>
      <w:r>
        <w:rPr>
          <w:rFonts w:ascii="Times New Roman" w:cs="Times New Roman" w:eastAsia="Times New Roman" w:hAnsi="Times New Roman"/>
          <w:color w:val="4B5563"/>
          <w:sz w:val="19"/>
          <w:szCs w:val="19"/>
        </w:rPr>
        <w:t xml:space="preserve"> ................................................................................................................ Comprehensive 15-Paper Bibliographic Reference List</w:t>
      </w:r>
    </w:p>
    <w:p>
      <w:pPr>
        <w:spacing w:after="60" w:before="40" w:line="300"/>
        <w:jc w:val="both"/>
      </w:pPr>
      <w:r>
        <w:rPr>
          <w:rFonts w:ascii="Times New Roman" w:cs="Times New Roman" w:eastAsia="Times New Roman" w:hAnsi="Times New Roman"/>
          <w:b/>
          <w:bCs/>
          <w:color w:val="1B365D"/>
          <w:sz w:val="21"/>
          <w:szCs w:val="21"/>
        </w:rPr>
        <w:t xml:space="preserve">Appendix A – Project Implementation Timeline</w:t>
      </w:r>
      <w:r>
        <w:rPr>
          <w:rFonts w:ascii="Times New Roman" w:cs="Times New Roman" w:eastAsia="Times New Roman" w:hAnsi="Times New Roman"/>
          <w:color w:val="4B5563"/>
          <w:sz w:val="19"/>
          <w:szCs w:val="19"/>
        </w:rPr>
        <w:t xml:space="preserve"> ................................................................................. 12-Week Gantt-Style Milestone Schedule</w:t>
      </w:r>
    </w:p>
    <w:p>
      <w:r>
        <w:br w:type="page"/>
      </w:r>
    </w:p>
    <w:p>
      <w:pPr>
        <w:pStyle w:val="Heading1"/>
        <w:keepNext/>
        <w:keepLines/>
        <w:spacing w:after="140" w:before="380"/>
      </w:pPr>
      <w:r>
        <w:rPr>
          <w:rFonts w:ascii="Times New Roman" w:cs="Times New Roman" w:eastAsia="Times New Roman" w:hAnsi="Times New Roman"/>
          <w:b/>
          <w:bCs/>
          <w:color w:val="1B365D"/>
          <w:sz w:val="30"/>
          <w:szCs w:val="30"/>
        </w:rPr>
        <w:t xml:space="preserve">1. Introduction</w:t>
      </w:r>
    </w:p>
    <w:p>
      <w:pPr>
        <w:pStyle w:val="Heading2"/>
        <w:keepNext/>
        <w:keepLines/>
        <w:spacing w:after="100" w:before="260"/>
      </w:pPr>
      <w:r>
        <w:rPr>
          <w:rFonts w:ascii="Times New Roman" w:cs="Times New Roman" w:eastAsia="Times New Roman" w:hAnsi="Times New Roman"/>
          <w:b/>
          <w:bCs/>
          <w:color w:val="008080"/>
          <w:sz w:val="26"/>
          <w:szCs w:val="26"/>
        </w:rPr>
        <w:t xml:space="preserve">1.1 Background</w:t>
      </w:r>
    </w:p>
    <w:p>
      <w:pPr>
        <w:spacing w:after="120" w:before="60" w:line="360"/>
        <w:jc w:val="both"/>
      </w:pPr>
      <w:r>
        <w:rPr>
          <w:rFonts w:ascii="Times New Roman" w:cs="Times New Roman" w:eastAsia="Times New Roman" w:hAnsi="Times New Roman"/>
          <w:color w:val="111827"/>
          <w:sz w:val="24"/>
          <w:szCs w:val="24"/>
        </w:rPr>
        <w:t xml:space="preserve">Telecommunications infrastructure has undergone a massive paradigm shift from monolithic Physical Network Functions (PNFs) to Virtual Network Functions (VNFs) and Cloud-Native Network Functions (CNFs) orchestrated via Kubernetes. In 5G Service-Based Architecture (SBA) and modern enterprise cloud environments, core network functions—such as the Access and Mobility Management Function (AMF), Session Management Function (SMF), and User Plane Function (UPF)—run as containerized microservices on commercial cloud platforms like Amazon Web Services (AWS). While this cloudification provides high elasticity and rapid software release cycles, it drastically complicates the operational risk profile of the network.</w:t>
      </w:r>
    </w:p>
    <w:p>
      <w:pPr>
        <w:pStyle w:val="Heading2"/>
        <w:keepNext/>
        <w:keepLines/>
        <w:spacing w:after="100" w:before="260"/>
      </w:pPr>
      <w:r>
        <w:rPr>
          <w:rFonts w:ascii="Times New Roman" w:cs="Times New Roman" w:eastAsia="Times New Roman" w:hAnsi="Times New Roman"/>
          <w:b/>
          <w:bCs/>
          <w:color w:val="008080"/>
          <w:sz w:val="26"/>
          <w:szCs w:val="26"/>
        </w:rPr>
        <w:t xml:space="preserve">1.2 Problem Statement</w:t>
      </w:r>
    </w:p>
    <w:p>
      <w:pPr>
        <w:spacing w:after="120" w:before="60" w:line="360"/>
        <w:jc w:val="both"/>
      </w:pPr>
      <w:r>
        <w:rPr>
          <w:rFonts w:ascii="Times New Roman" w:cs="Times New Roman" w:eastAsia="Times New Roman" w:hAnsi="Times New Roman"/>
          <w:color w:val="111827"/>
          <w:sz w:val="24"/>
          <w:szCs w:val="24"/>
        </w:rPr>
        <w:t xml:space="preserve">When a service outage or performance degradation occurs in a cloud-native environment, operators face three structural bottlenecks: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Cross-Domain Fault Propagation: </w:t>
      </w:r>
      <w:r>
        <w:rPr>
          <w:rFonts w:ascii="Times New Roman" w:cs="Times New Roman" w:eastAsia="Times New Roman" w:hAnsi="Times New Roman"/>
          <w:color w:val="111827"/>
          <w:sz w:val="24"/>
          <w:szCs w:val="24"/>
        </w:rPr>
        <w:t xml:space="preserve">A subtle infrastructure glitch in a cloud server or a packet drop on a network link cascades into the microservice layer, causing 5G signaling timeouts and triggering thousands of redundant alarms across interdependent services.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High Telemetry Noise &amp; Counter Drift: </w:t>
      </w:r>
      <w:r>
        <w:rPr>
          <w:rFonts w:ascii="Times New Roman" w:cs="Times New Roman" w:eastAsia="Times New Roman" w:hAnsi="Times New Roman"/>
          <w:color w:val="111827"/>
          <w:sz w:val="24"/>
          <w:szCs w:val="24"/>
        </w:rPr>
        <w:t xml:space="preserve">Microservice architectures and 5G Cores export thousands of metric time-series and millions of log lines. Raw cumulative counters continuously increment until periodic resets trigger false alarms, and static, uninformative series create massive alert fatigue.</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Data Contamination &amp; Multi-Party Triage Delays: </w:t>
      </w:r>
      <w:r>
        <w:rPr>
          <w:rFonts w:ascii="Times New Roman" w:cs="Times New Roman" w:eastAsia="Times New Roman" w:hAnsi="Times New Roman"/>
          <w:color w:val="111827"/>
          <w:sz w:val="24"/>
          <w:szCs w:val="24"/>
        </w:rPr>
        <w:t xml:space="preserve">Historical telemetry frequently contains unlabeled anomalous data from past unnoticed glitches, which undermines standard machine learning detectors. Furthermore, diagnosing issues across disconnected log files and distributed traces requires slow, error-prone manual triage.</w:t>
      </w:r>
    </w:p>
    <w:p>
      <w:pPr>
        <w:pStyle w:val="Heading2"/>
        <w:keepNext/>
        <w:keepLines/>
        <w:spacing w:after="100" w:before="260"/>
      </w:pPr>
      <w:r>
        <w:rPr>
          <w:rFonts w:ascii="Times New Roman" w:cs="Times New Roman" w:eastAsia="Times New Roman" w:hAnsi="Times New Roman"/>
          <w:b/>
          <w:bCs/>
          <w:color w:val="008080"/>
          <w:sz w:val="26"/>
          <w:szCs w:val="26"/>
        </w:rPr>
        <w:t xml:space="preserve">1.3 Motivation and Significance</w:t>
      </w:r>
    </w:p>
    <w:p>
      <w:pPr>
        <w:spacing w:after="120" w:before="60" w:line="360"/>
        <w:jc w:val="both"/>
      </w:pPr>
      <w:r>
        <w:rPr>
          <w:rFonts w:ascii="Times New Roman" w:cs="Times New Roman" w:eastAsia="Times New Roman" w:hAnsi="Times New Roman"/>
          <w:color w:val="111827"/>
          <w:sz w:val="24"/>
          <w:szCs w:val="24"/>
        </w:rPr>
        <w:t xml:space="preserve">Manual triage in Network Operations Centers (NOCs) currently takes hours, resulting in financial SLA penalties, customer churn, and potential disruption to mission-critical services. An automated, intelligent AI diagnostic system that unifies transport telemetry with cloud container metrics is designed to pinpoint root causes rapidly. This project proposes an end-to-end cloud-native framework aimed at drastically reducing Mean Time to Repair (MTTR), while remaining strictly within the budget constraints of an AWS Free Tier account.</w:t>
      </w:r>
    </w:p>
    <w:p>
      <w:pPr>
        <w:pStyle w:val="Heading2"/>
        <w:keepNext/>
        <w:keepLines/>
        <w:spacing w:after="100" w:before="260"/>
      </w:pPr>
      <w:r>
        <w:rPr>
          <w:rFonts w:ascii="Times New Roman" w:cs="Times New Roman" w:eastAsia="Times New Roman" w:hAnsi="Times New Roman"/>
          <w:b/>
          <w:bCs/>
          <w:color w:val="008080"/>
          <w:sz w:val="26"/>
          <w:szCs w:val="26"/>
        </w:rPr>
        <w:t xml:space="preserve">1.4 Scope</w:t>
      </w:r>
    </w:p>
    <w:p>
      <w:pPr>
        <w:spacing w:after="120" w:before="60" w:line="360"/>
        <w:jc w:val="both"/>
      </w:pPr>
      <w:r>
        <w:rPr>
          <w:rFonts w:ascii="Times New Roman" w:cs="Times New Roman" w:eastAsia="Times New Roman" w:hAnsi="Times New Roman"/>
          <w:color w:val="111827"/>
          <w:sz w:val="24"/>
          <w:szCs w:val="24"/>
        </w:rPr>
        <w:t xml:space="preserve">The project scope encompasses multi-domain telemetry ingestion (metrics, logs, traces, and 5GC PCAP call flows), automated data hygiene, contamination-resilient anomaly detection, service dependency graph analysis, governed agentic reasoning via Model Context Protocol (MCP), and an interactive React 18 operator dashboard. It excludes hardware physical repair of fiber cables and low-level proprietary radio frequency firmware.</w:t>
      </w:r>
    </w:p>
    <w:p>
      <w:pPr>
        <w:pStyle w:val="Heading2"/>
        <w:keepNext/>
        <w:keepLines/>
        <w:spacing w:after="100" w:before="260"/>
      </w:pPr>
      <w:r>
        <w:rPr>
          <w:rFonts w:ascii="Times New Roman" w:cs="Times New Roman" w:eastAsia="Times New Roman" w:hAnsi="Times New Roman"/>
          <w:b/>
          <w:bCs/>
          <w:color w:val="008080"/>
          <w:sz w:val="26"/>
          <w:szCs w:val="26"/>
        </w:rPr>
        <w:t xml:space="preserve">1.5 Report Organisation</w:t>
      </w:r>
    </w:p>
    <w:p>
      <w:pPr>
        <w:spacing w:after="120" w:before="60" w:line="360"/>
        <w:jc w:val="both"/>
      </w:pPr>
      <w:r>
        <w:rPr>
          <w:rFonts w:ascii="Times New Roman" w:cs="Times New Roman" w:eastAsia="Times New Roman" w:hAnsi="Times New Roman"/>
          <w:color w:val="111827"/>
          <w:sz w:val="24"/>
          <w:szCs w:val="24"/>
        </w:rPr>
        <w:t xml:space="preserve">The report is organized as follows: Section 2 surveys 15 recent research papers and details comprehensive gap analyses. Section 3 outlines the design objectives and expected deliverables. Section 4 provides a novelty comparison against existing methods. Section 5 presents the complete system architecture and AWS cloud deployment diagrams. Section 6 describes the primary benchmark dataset (RCAEval). Section 7 details AWS Free Tier service planning, network isolation, and zero-cost budgeting. Section 8 explains the methodology. Section 9 details the planned architectural modules and development strategy. Section 10 outlines the comprehensive testing and validation plan. Section 11 covers limitations and risk analysis. Section 12 details the team member roles (Sandarbh Gupta, Mohak Harsh, and Aarnav Mishra) and project management. Section 13 concludes with the implementation roadmap, followed by APA references and the project timeline appendix.</w:t>
      </w:r>
    </w:p>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2. Literature Survey / Related Work</w:t>
      </w:r>
    </w:p>
    <w:p>
      <w:pPr>
        <w:spacing w:after="120" w:before="60" w:line="360"/>
        <w:jc w:val="both"/>
      </w:pPr>
      <w:r>
        <w:rPr>
          <w:rFonts w:ascii="Times New Roman" w:cs="Times New Roman" w:eastAsia="Times New Roman" w:hAnsi="Times New Roman"/>
          <w:color w:val="111827"/>
          <w:sz w:val="24"/>
          <w:szCs w:val="24"/>
        </w:rPr>
        <w:t xml:space="preserve">To establish a rigorous theoretical and empirical foundation, Table 1 reviews 15 peer-reviewed and preprint research papers published between 2023 and 2026 across IEEE, ACM, Springer, and ICLR.</w:t>
      </w:r>
    </w:p>
    <w:p>
      <w:pPr>
        <w:keepNext/>
        <w:keepLines/>
        <w:spacing w:after="90" w:before="220"/>
      </w:pPr>
      <w:r>
        <w:rPr>
          <w:rFonts w:ascii="Times New Roman" w:cs="Times New Roman" w:eastAsia="Times New Roman" w:hAnsi="Times New Roman"/>
          <w:b/>
          <w:bCs/>
          <w:color w:val="1B365D"/>
          <w:sz w:val="22"/>
          <w:szCs w:val="22"/>
        </w:rPr>
        <w:t xml:space="preserve">Table 1: Comprehensive Literature Review of 15 Recent Research Papers (2023–2026)</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1872"/>
        <w:gridCol w:w="1400"/>
        <w:gridCol w:w="2200"/>
        <w:gridCol w:w="2000"/>
        <w:gridCol w:w="1888"/>
      </w:tblGrid>
      <w:tr>
        <w:trPr>
          <w:cantSplit/>
          <w:tblHeader/>
        </w:trPr>
        <w:tc>
          <w:tcPr>
            <w:tcW w:type="dxa" w:w="1872"/>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Paper ID &amp; Citation</w:t>
            </w:r>
          </w:p>
        </w:tc>
        <w:tc>
          <w:tcPr>
            <w:tcW w:type="dxa" w:w="14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Domain &amp; Scope</w:t>
            </w:r>
          </w:p>
        </w:tc>
        <w:tc>
          <w:tcPr>
            <w:tcW w:type="dxa" w:w="22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Methodology Proposed</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Key Findings &amp; Advantages</w:t>
            </w:r>
          </w:p>
        </w:tc>
        <w:tc>
          <w:tcPr>
            <w:tcW w:type="dxa" w:w="1888"/>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Critical Gaps Addressed by Us</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 Johari et al. (2025)</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NFV Anomaly Detection &amp; RCA</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MNSUAD: Multi-stage Noisy Student with DAGMM teacher and Transformer-MAE student.</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Tolerates unlabeled anomalies in training data; improves noisy-data localization.</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Evaluated only on static metrics; does not model 5G SBA signaling or SLA liability.</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P2: Guo et al. (2023)</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SFC Failure Localization</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DTFL: Digital Twin-assisted TransGNN with 3-layer fault injection.</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Handles dynamic topology changes in virtualized network chains.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Relies on pre-known failure injection rules; lacks LLM agentic reasoning.</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P3: Anser et al. (2025)</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Multi-Actor SLA Liability</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LASM: Dynamic trust scoring and Bayesian contractual attribution.</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Formalizes financial SLA penalties across multi-tenant cloud partners.</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Operates strictly at business layer; decoupled from real-time telemetry root cause.</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P4: Issa et al. (2026)</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5G Core SBA Anomaly Detection</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TeleGAN-Core: BiLSTM dual-autoencoder GAN for HTTP/2 SBI.</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Captures complex temporal sequences and subtle protocol attacks.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High compute overhead; lacks multi-domain topology correlation.</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P5: Panek et al. (2025)</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Telco Agentic Assistant</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TAIA: Hierarchical LangGraph multi-agent system on OpenShift.</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Decomposes complex telecom operational goals into sub-agent workflows.</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Does not enforce strict API tool validation; susceptible to LLM hallucination.</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P6: Woo &amp; Woo (2025)</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NFV Failure Recovery</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NFVAgent: RAG-based LLM agent querying ETSI NFV-MANO SOPs.</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Retrieves operational procedures for automated recovery recommendations.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Text-only RAG; unable to execute live telemetry diagnostic queries.</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P7: Wu et al. (2026)</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Alarm-based RCA Benchmark</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TN-AutoRCA: Benchmark construction and evaluate-analyze-repair loop.</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Synthesizes executable graph-traversal code to trace alarm propagation.</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Evaluates alarms in isolation; does not integrate live cloud metrics or SLA blame.</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P8: Enz et al. (2024)</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Telco Microservice RCA</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MALEAF: Unsupervised anomaly detection in multi-tenant telecom cloud.</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Lightweight unsupervised detection across microservice containers.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Suffers from high false-alarm rates during benign traffic spikes.</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P9: Heeb et al. (2023)</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IoT-Extended 5G RCA</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IoMiRCA: Causal discovery using PCMCI over IoT microservice metrics.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Identifies causal relationship graphs across distributed IoT edge nodes.</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Scales poorly to thousands of high-dimensional 5G Core metrics.</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P10: Wang et al. (2025)</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Two-Stage 5GC RCA</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Multi-source correlation combining PCAP signaling with VM metrics.</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Demonstrates necessity of inspecting both packet flows and system metrics.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Ad-hoc thresholding; lacks automated self-healing execution.</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P11: Isaac et al. (2025)</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5GC Fault Detection</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Golden Flow: State-machine baseline verification of 3GPP call flows.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Deterministic detection of protocol deviations in registration flows.</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Brittle when non-standard protocol extensions or vendor variations occur.</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P12: Koushki et al. (2025)</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Service Misconfiguration RCA</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ConfExp: Active diagnostic probing over 2D CV relevance matrices.</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Disambiguates configuration faults that produce identical metric symptoms.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Generates diagnostic network traffic; requires careful safety rate-limiting.</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P13: Wang et al. (2024)</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Explainable AI for 6G</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Survey of XAI methods (SHAP, IG, causal graphs) for telco operations.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Establishes need for interpretable explanations in autonomous networks.</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Conceptual survey; does not provide a deployable cloud architecture.</w:t>
            </w:r>
          </w:p>
        </w:tc>
      </w:tr>
      <w:tr>
        <w:trPr>
          <w:cantSplit/>
        </w:trPr>
        <w:tc>
          <w:tcPr>
            <w:tcW w:type="dxa" w:w="1872"/>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P14: Chen et al. (2025)</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Standardized Agent Tooling</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Model Context Protocol (MCP) servers for 5G/6G network management.</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Standardizes tool-calling interfaces between LLMs and telecom systems.</w:t>
            </w:r>
          </w:p>
        </w:tc>
        <w:tc>
          <w:tcPr>
            <w:tcW w:type="dxa" w:w="1888"/>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Lacks integration with contractual SLA dispute resolution.</w:t>
            </w:r>
          </w:p>
        </w:tc>
      </w:tr>
      <w:tr>
        <w:trPr>
          <w:cantSplit/>
        </w:trPr>
        <w:tc>
          <w:tcPr>
            <w:tcW w:type="dxa" w:w="1872"/>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P15: Pham et al. (2025)</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Microservice RCA Benchmark</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RCAEval: Benchmark evaluating 15 RCA methods across diverse failure modes.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Establishes standard multi-modal benchmark across metrics, logs, and traces.</w:t>
            </w:r>
          </w:p>
        </w:tc>
        <w:tc>
          <w:tcPr>
            <w:tcW w:type="dxa" w:w="1888"/>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Highlights gaps in existing algorithms on complex microservice traces.</w:t>
            </w:r>
          </w:p>
        </w:tc>
      </w:tr>
    </w:tbl>
    <w:p>
      <w:pPr>
        <w:spacing w:after="180"/>
      </w:pPr>
    </w:p>
    <w:p>
      <w:pPr>
        <w:pStyle w:val="Heading2"/>
        <w:keepNext/>
        <w:keepLines/>
        <w:spacing w:after="100" w:before="260"/>
      </w:pPr>
      <w:r>
        <w:rPr>
          <w:rFonts w:ascii="Times New Roman" w:cs="Times New Roman" w:eastAsia="Times New Roman" w:hAnsi="Times New Roman"/>
          <w:b/>
          <w:bCs/>
          <w:color w:val="008080"/>
          <w:sz w:val="26"/>
          <w:szCs w:val="26"/>
        </w:rPr>
        <w:t xml:space="preserve">2.1 Synthesis of Literature</w:t>
      </w:r>
    </w:p>
    <w:p>
      <w:pPr>
        <w:spacing w:after="120" w:before="60" w:line="360"/>
        <w:jc w:val="both"/>
      </w:pPr>
      <w:r>
        <w:rPr>
          <w:rFonts w:ascii="Times New Roman" w:cs="Times New Roman" w:eastAsia="Times New Roman" w:hAnsi="Times New Roman"/>
          <w:color w:val="111827"/>
          <w:sz w:val="24"/>
          <w:szCs w:val="24"/>
        </w:rPr>
        <w:t xml:space="preserve">Analysis of the 15 research papers reveals four foundational pillars: (1) Telemetry Hygiene and Ingestion: Raw counters require delta-transformation to prevent false spikes on resets. (2) Contamination Defense: Historical data inevitably contains uncleaned anomalies, requiring semi-supervised or teacher-student models (MNSUAD, TeleGAN-Core). (3) Topological and Protocol Disambiguation: Pure metric correlation is insufficient; graph representations (DTFL) and deterministic protocol verification (Golden Flow, ConfExp) are necessary to resolve ambiguous symptoms. (4) Governed Multi-Agent AI: Standard LLM prompting hallucinates in complex networks, necessitating code synthesis (TN-AutoRCA) constrained by Model Context Protocol (MCP) schemas and governed by SLA liability attribution (LASM).</w:t>
      </w:r>
    </w:p>
    <w:p>
      <w:pPr>
        <w:pStyle w:val="Heading2"/>
        <w:keepNext/>
        <w:keepLines/>
        <w:spacing w:after="100" w:before="260"/>
      </w:pPr>
      <w:r>
        <w:rPr>
          <w:rFonts w:ascii="Times New Roman" w:cs="Times New Roman" w:eastAsia="Times New Roman" w:hAnsi="Times New Roman"/>
          <w:b/>
          <w:bCs/>
          <w:color w:val="008080"/>
          <w:sz w:val="26"/>
          <w:szCs w:val="26"/>
        </w:rPr>
        <w:t xml:space="preserve">2.2 Individual Gap Analysis</w:t>
      </w:r>
    </w:p>
    <w:p>
      <w:pPr>
        <w:spacing w:after="120" w:before="60" w:line="360"/>
        <w:jc w:val="both"/>
      </w:pPr>
      <w:r>
        <w:rPr>
          <w:rFonts w:ascii="Times New Roman" w:cs="Times New Roman" w:eastAsia="Times New Roman" w:hAnsi="Times New Roman"/>
          <w:color w:val="111827"/>
          <w:sz w:val="24"/>
          <w:szCs w:val="24"/>
        </w:rPr>
        <w:t xml:space="preserve">Table 2 categorizes the specific research gaps identified across literature dimensions and summarizes our architectural solution.</w:t>
      </w:r>
    </w:p>
    <w:p>
      <w:pPr>
        <w:keepNext/>
        <w:keepLines/>
        <w:spacing w:after="90" w:before="220"/>
      </w:pPr>
      <w:r>
        <w:rPr>
          <w:rFonts w:ascii="Times New Roman" w:cs="Times New Roman" w:eastAsia="Times New Roman" w:hAnsi="Times New Roman"/>
          <w:b/>
          <w:bCs/>
          <w:color w:val="1B365D"/>
          <w:sz w:val="22"/>
          <w:szCs w:val="22"/>
        </w:rPr>
        <w:t xml:space="preserve">Table 2: Thematic Gap Analysis and Architectural Solutions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1200"/>
        <w:gridCol w:w="1800"/>
        <w:gridCol w:w="2200"/>
        <w:gridCol w:w="2160"/>
        <w:gridCol w:w="2000"/>
      </w:tblGrid>
      <w:tr>
        <w:trPr>
          <w:cantSplit/>
          <w:tblHeader/>
        </w:trPr>
        <w:tc>
          <w:tcPr>
            <w:tcW w:type="dxa" w:w="12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Paper ID</w:t>
            </w:r>
          </w:p>
        </w:tc>
        <w:tc>
          <w:tcPr>
            <w:tcW w:type="dxa" w:w="18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Research Focus</w:t>
            </w:r>
          </w:p>
        </w:tc>
        <w:tc>
          <w:tcPr>
            <w:tcW w:type="dxa" w:w="22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Reported Capability / Strength</w:t>
            </w:r>
          </w:p>
        </w:tc>
        <w:tc>
          <w:tcPr>
            <w:tcW w:type="dxa" w:w="21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Critical Weakness / Limitation</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Root Cause of Limitation</w:t>
            </w:r>
          </w:p>
        </w:tc>
      </w:tr>
      <w:tr>
        <w:trPr>
          <w:cantSplit/>
        </w:trPr>
        <w:tc>
          <w:tcPr>
            <w:tcW w:type="dxa" w:w="12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P1 &amp; P8</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MNSUAD &amp; MALEAF (Unsupervised Anomaly Detection)</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Detects metric deviations without labeled historical anomalies.</w:t>
            </w:r>
          </w:p>
        </w:tc>
        <w:tc>
          <w:tcPr>
            <w:tcW w:type="dxa" w:w="21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High false-alarm rate caused by cumulative counter resets and static KPIs.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Raw metrics fed without Service-Oriented Metric Preprocessing (SOMP).</w:t>
            </w:r>
          </w:p>
        </w:tc>
      </w:tr>
      <w:tr>
        <w:trPr>
          <w:cantSplit/>
        </w:trPr>
        <w:tc>
          <w:tcPr>
            <w:tcW w:type="dxa" w:w="12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P4 &amp; P11</w:t>
            </w:r>
          </w:p>
        </w:tc>
        <w:tc>
          <w:tcPr>
            <w:tcW w:type="dxa" w:w="1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TeleGAN-Core &amp; Golden Flow (5GC SBA Signaling)</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Deterministic verification of 3GPP registration and session call flows.</w:t>
            </w:r>
          </w:p>
        </w:tc>
        <w:tc>
          <w:tcPr>
            <w:tcW w:type="dxa" w:w="21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Isolated to control-plane signaling; ignores underlying Kubernetes pod health.</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Siloed architecture without cross-layer correlation to cloud telemetry.</w:t>
            </w:r>
          </w:p>
        </w:tc>
      </w:tr>
      <w:tr>
        <w:trPr>
          <w:cantSplit/>
        </w:trPr>
        <w:tc>
          <w:tcPr>
            <w:tcW w:type="dxa" w:w="12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P2 &amp; P12</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DTFL &amp; ConfExp (Topology &amp; Configuration)</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Traces dynamic microservice dependencies and active probe tests.</w:t>
            </w:r>
          </w:p>
        </w:tc>
        <w:tc>
          <w:tcPr>
            <w:tcW w:type="dxa" w:w="21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Passive correlation cannot separate identical symptoms from different configs.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Lacks active test generation integrated into real-time graph traversal.</w:t>
            </w:r>
          </w:p>
        </w:tc>
      </w:tr>
      <w:tr>
        <w:trPr>
          <w:cantSplit/>
        </w:trPr>
        <w:tc>
          <w:tcPr>
            <w:tcW w:type="dxa" w:w="12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P7 &amp; P14</w:t>
            </w:r>
          </w:p>
        </w:tc>
        <w:tc>
          <w:tcPr>
            <w:tcW w:type="dxa" w:w="1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TN-AutoRCA &amp; MCP-Diag (Code-Synthesis &amp; MCP Agents)</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Iteratively synthesizes graph-traversal code over standardized tool schemas.</w:t>
            </w:r>
          </w:p>
        </w:tc>
        <w:tc>
          <w:tcPr>
            <w:tcW w:type="dxa" w:w="21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Technical localization is decoupled from multi-tenant cloud financial liability.</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Lacks contractual SLA attribution across cloud hyperscaler and telecom partners.</w:t>
            </w:r>
          </w:p>
        </w:tc>
      </w:tr>
    </w:tbl>
    <w:p>
      <w:pPr>
        <w:spacing w:after="200"/>
      </w:pPr>
    </w:p>
    <w:p>
      <w:pPr>
        <w:pStyle w:val="Heading2"/>
        <w:keepNext/>
        <w:keepLines/>
        <w:spacing w:after="100" w:before="260"/>
      </w:pPr>
      <w:r>
        <w:rPr>
          <w:rFonts w:ascii="Times New Roman" w:cs="Times New Roman" w:eastAsia="Times New Roman" w:hAnsi="Times New Roman"/>
          <w:b/>
          <w:bCs/>
          <w:color w:val="008080"/>
          <w:sz w:val="26"/>
          <w:szCs w:val="26"/>
        </w:rPr>
        <w:t xml:space="preserve">2.3 Consolidated Research Gap</w:t>
      </w:r>
    </w:p>
    <w:p>
      <w:pPr>
        <w:spacing w:after="120" w:before="60" w:line="360"/>
        <w:jc w:val="both"/>
      </w:pPr>
      <w:r>
        <w:rPr>
          <w:rFonts w:ascii="Times New Roman" w:cs="Times New Roman" w:eastAsia="Times New Roman" w:hAnsi="Times New Roman"/>
          <w:color w:val="111827"/>
          <w:sz w:val="24"/>
          <w:szCs w:val="24"/>
        </w:rPr>
        <w:t xml:space="preserve">Existing literature addresses isolated aspects of root cause analysis—such as metric anomaly detection, graph localization, or LLM chat assistance—in separate silos. No unified, cost-effective framework exists that simultaneously: (1) cleans raw telemetry via three-layer filtering and SOMP reset safety, (2) tolerates historical training data contamination, (3) traces multi-hop topology propagation via graph models, (4) governs agentic reasoning through Model Context Protocol (MCP), and (5) deploys on AWS within the boundaries of a student Free Tier account. This project bridges this consolidated research gap.</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3. Project Objectives and Expected Outcomes</w:t>
      </w:r>
    </w:p>
    <w:p>
      <w:pPr>
        <w:spacing w:after="120" w:before="60" w:line="360"/>
        <w:jc w:val="both"/>
      </w:pPr>
      <w:r>
        <w:rPr>
          <w:rFonts w:ascii="Times New Roman" w:cs="Times New Roman" w:eastAsia="Times New Roman" w:hAnsi="Times New Roman"/>
          <w:color w:val="111827"/>
          <w:sz w:val="24"/>
          <w:szCs w:val="24"/>
        </w:rPr>
        <w:t xml:space="preserve">The project establishes six primary architectural and engineering design objectives: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Objective 1 (Telemetry Hygiene &amp; Ingestion Pipeline): </w:t>
      </w:r>
      <w:r>
        <w:rPr>
          <w:rFonts w:ascii="Times New Roman" w:cs="Times New Roman" w:eastAsia="Times New Roman" w:hAnsi="Times New Roman"/>
          <w:color w:val="111827"/>
          <w:sz w:val="24"/>
          <w:szCs w:val="24"/>
        </w:rPr>
        <w:t xml:space="preserve">Design and implement a scalable ingestion pipeline on AWS using S3 and Lambda Free Tier that performs automated three-layer telemetry filtering and incorporates SOMP delta calculations to eliminate counter-wrap false alarms.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Objective 2 (Contamination-Resilient Anomaly Detection): </w:t>
      </w:r>
      <w:r>
        <w:rPr>
          <w:rFonts w:ascii="Times New Roman" w:cs="Times New Roman" w:eastAsia="Times New Roman" w:hAnsi="Times New Roman"/>
          <w:color w:val="111827"/>
          <w:sz w:val="24"/>
          <w:szCs w:val="24"/>
        </w:rPr>
        <w:t xml:space="preserve">Develop a deep learning anomaly detection architecture (MNSUAD teacher-student network) designed to remain stable and accurate even when trained on noisy historical telemetry containing unlabeled anomalies.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Objective 3 (Deterministic Signaling Verification): </w:t>
      </w:r>
      <w:r>
        <w:rPr>
          <w:rFonts w:ascii="Times New Roman" w:cs="Times New Roman" w:eastAsia="Times New Roman" w:hAnsi="Times New Roman"/>
          <w:color w:val="111827"/>
          <w:sz w:val="24"/>
          <w:szCs w:val="24"/>
        </w:rPr>
        <w:t xml:space="preserve">Implement a protocol call-flow verification engine (Golden Flow) to deterministically validate 5G Core control-plane SBI signaling frames and isolate protocol deviations down to exact message indices.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Objective 4 (Service Graph Dependency Analysis): </w:t>
      </w:r>
      <w:r>
        <w:rPr>
          <w:rFonts w:ascii="Times New Roman" w:cs="Times New Roman" w:eastAsia="Times New Roman" w:hAnsi="Times New Roman"/>
          <w:color w:val="111827"/>
          <w:sz w:val="24"/>
          <w:szCs w:val="24"/>
        </w:rPr>
        <w:t xml:space="preserve">Construct a graph-based service dependency model using RCAEval trace relationships paired with active diagnostic probing to disambiguate complex topological faults.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Objective 5 (Governed Agentic Code Synthesis): </w:t>
      </w:r>
      <w:r>
        <w:rPr>
          <w:rFonts w:ascii="Times New Roman" w:cs="Times New Roman" w:eastAsia="Times New Roman" w:hAnsi="Times New Roman"/>
          <w:color w:val="111827"/>
          <w:sz w:val="24"/>
          <w:szCs w:val="24"/>
        </w:rPr>
        <w:t xml:space="preserve">Formulate an autonomous AI agent reasoning engine that iteratively synthesizes, tests, and repairs graph-traversal code over Model Context Protocol (MCP) schemas, eliminating LLM hallucinations.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Objective 6 (Operator Dashboard &amp; Free Tier Deployment): </w:t>
      </w:r>
      <w:r>
        <w:rPr>
          <w:rFonts w:ascii="Times New Roman" w:cs="Times New Roman" w:eastAsia="Times New Roman" w:hAnsi="Times New Roman"/>
          <w:color w:val="111827"/>
          <w:sz w:val="24"/>
          <w:szCs w:val="24"/>
        </w:rPr>
        <w:t xml:space="preserve">Develop an interactive React 18 web dashboard deployed on AWS Amplify Free Tier featuring D3.js topology visualization, Human-in-the-Loop operator approvals, and zero-cost cloud architecture.</w:t>
      </w:r>
    </w:p>
    <w:p>
      <w:pPr>
        <w:pStyle w:val="Heading2"/>
        <w:keepNext/>
        <w:keepLines/>
        <w:spacing w:after="100" w:before="260"/>
      </w:pPr>
      <w:r>
        <w:rPr>
          <w:rFonts w:ascii="Times New Roman" w:cs="Times New Roman" w:eastAsia="Times New Roman" w:hAnsi="Times New Roman"/>
          <w:b/>
          <w:bCs/>
          <w:color w:val="008080"/>
          <w:sz w:val="26"/>
          <w:szCs w:val="26"/>
        </w:rPr>
        <w:t xml:space="preserve">3.1 Expected Deliverables</w:t>
      </w:r>
    </w:p>
    <w:p>
      <w:pPr>
        <w:spacing w:after="120" w:before="60" w:line="360"/>
        <w:jc w:val="both"/>
      </w:pPr>
      <w:r>
        <w:rPr>
          <w:rFonts w:ascii="Times New Roman" w:cs="Times New Roman" w:eastAsia="Times New Roman" w:hAnsi="Times New Roman"/>
          <w:color w:val="111827"/>
          <w:sz w:val="24"/>
          <w:szCs w:val="24"/>
        </w:rPr>
        <w:t xml:space="preserve">The expected project deliverables comprise: (1) Complete Infrastructure-as-Code (Terraform) templates for deploying the AWS Free Tier architecture; (2) Data hygiene and SOMP preprocessing microservices; (3) Containerized PyTorch anomaly detection and graph localization scripts; (4) Model Context Protocol (MCP) telemetry server; (5) Multi-agent orchestration state machine; (6) Interactive React 18 operator portal with D3.js topology visualization; and (7) Comprehensive test suites and benchmark validation harnesses on RCAEval.</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4. Novelty Summary</w:t>
      </w:r>
    </w:p>
    <w:p>
      <w:pPr>
        <w:spacing w:after="120" w:before="60" w:line="360"/>
        <w:jc w:val="both"/>
      </w:pPr>
      <w:r>
        <w:rPr>
          <w:rFonts w:ascii="Times New Roman" w:cs="Times New Roman" w:eastAsia="Times New Roman" w:hAnsi="Times New Roman"/>
          <w:color w:val="111827"/>
          <w:sz w:val="24"/>
          <w:szCs w:val="24"/>
        </w:rPr>
        <w:t xml:space="preserve">Table 3 summarizes the novelty dimensions of the proposed framework compared to conventional industry approaches.</w:t>
      </w:r>
    </w:p>
    <w:p>
      <w:pPr>
        <w:keepNext/>
        <w:keepLines/>
        <w:spacing w:after="90" w:before="220"/>
      </w:pPr>
      <w:r>
        <w:rPr>
          <w:rFonts w:ascii="Times New Roman" w:cs="Times New Roman" w:eastAsia="Times New Roman" w:hAnsi="Times New Roman"/>
          <w:b/>
          <w:bCs/>
          <w:color w:val="1B365D"/>
          <w:sz w:val="22"/>
          <w:szCs w:val="22"/>
        </w:rPr>
        <w:t xml:space="preserve">Table 3: Novelty Comparison against Conventional Industry Approaches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100"/>
        <w:gridCol w:w="2400"/>
        <w:gridCol w:w="2400"/>
        <w:gridCol w:w="2460"/>
      </w:tblGrid>
      <w:tr>
        <w:trPr>
          <w:cantSplit/>
          <w:tblHeader/>
        </w:trPr>
        <w:tc>
          <w:tcPr>
            <w:tcW w:type="dxa" w:w="21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Novelty Dimension</w:t>
            </w:r>
          </w:p>
        </w:tc>
        <w:tc>
          <w:tcPr>
            <w:tcW w:type="dxa" w:w="24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Existing Approach / Limitation</w:t>
            </w:r>
          </w:p>
        </w:tc>
        <w:tc>
          <w:tcPr>
            <w:tcW w:type="dxa" w:w="24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Proposed Difference in this Project</w:t>
            </w:r>
          </w:p>
        </w:tc>
        <w:tc>
          <w:tcPr>
            <w:tcW w:type="dxa" w:w="24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Planned Verification Strategy</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Telemetry Normalization</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Raw metrics fed directly into ML; counter wraps cause false alarms; massive alert fatigue.</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3-layer daily KPI filter + SOMP counter interval delta increment normalization.</w:t>
            </w:r>
          </w:p>
        </w:tc>
        <w:tc>
          <w:tcPr>
            <w:tcW w:type="dxa" w:w="24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Evaluation via telemetry compression test harness on RCAEval; validation of zero false spikes on counter rollover.</w:t>
            </w:r>
          </w:p>
        </w:tc>
      </w:tr>
      <w:tr>
        <w:trPr>
          <w:cantSplit/>
        </w:trPr>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Data Contamination Defense</w:t>
            </w:r>
          </w:p>
        </w:tc>
        <w:tc>
          <w:tcPr>
            <w:tcW w:type="dxa" w:w="2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Unsupervised detectors overfit to dirty historical baselines containing unlabeled anomalies.</w:t>
            </w:r>
          </w:p>
        </w:tc>
        <w:tc>
          <w:tcPr>
            <w:tcW w:type="dxa" w:w="2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MNSUAD teacher (DAGMM) pseudo-labeling + Transformer-MAE &amp; DevNet student architecture.</w:t>
            </w:r>
          </w:p>
        </w:tc>
        <w:tc>
          <w:tcPr>
            <w:tcW w:type="dxa" w:w="24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Benchmarking on noisy historical telemetry datasets comparing against baseline unsupervised detectors.</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Service Graph Correlation</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Passive correlation cannot separate identical symptoms caused by cascading microservice failures.</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Trace-derived service dependency graph + ConfExp active probing over relevance matrices.</w:t>
            </w:r>
          </w:p>
        </w:tc>
        <w:tc>
          <w:tcPr>
            <w:tcW w:type="dxa" w:w="24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Validation of ambiguous misconfiguration isolation using network probe simulation tests.</w:t>
            </w:r>
          </w:p>
        </w:tc>
      </w:tr>
      <w:tr>
        <w:trPr>
          <w:cantSplit/>
        </w:trPr>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Deterministic Signaling</w:t>
            </w:r>
          </w:p>
        </w:tc>
        <w:tc>
          <w:tcPr>
            <w:tcW w:type="dxa" w:w="2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Pure statistical log analysis misses protocol state-machine violations in 5G Core.</w:t>
            </w:r>
          </w:p>
        </w:tc>
        <w:tc>
          <w:tcPr>
            <w:tcW w:type="dxa" w:w="2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Golden Flow state-machine checking + SVM frame classifier for 5GC SBI PCAPs.</w:t>
            </w:r>
          </w:p>
        </w:tc>
        <w:tc>
          <w:tcPr>
            <w:tcW w:type="dxa" w:w="24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Protocol conformance testing against standard 3GPP 5G Core signaling PCAP traces.</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Hallucination-Free Reasoning</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Direct LLM prompting produces ungrounded guesses and hallucinated network topologies.</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Self-improving code synthesis (TN-AutoRCA) executing over standardized MCP schemas.</w:t>
            </w:r>
          </w:p>
        </w:tc>
        <w:tc>
          <w:tcPr>
            <w:tcW w:type="dxa" w:w="24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Evaluation on alarm benchmark comparing iterative code synthesis against standard direct LLM prompting.</w:t>
            </w:r>
          </w:p>
        </w:tc>
      </w:tr>
      <w:tr>
        <w:trPr>
          <w:cantSplit/>
        </w:trPr>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Free Tier Cloud Design</w:t>
            </w:r>
          </w:p>
        </w:tc>
        <w:tc>
          <w:tcPr>
            <w:tcW w:type="dxa" w:w="2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Enterprise cloud RCA solutions require costly clusters ($2,000+/mo) beyond student reach.</w:t>
            </w:r>
          </w:p>
        </w:tc>
        <w:tc>
          <w:tcPr>
            <w:tcW w:type="dxa" w:w="2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Serverless, 100% AWS Free Tier architecture (S3, Lambda, DynamoDB, Athena, Amplify).</w:t>
            </w:r>
          </w:p>
        </w:tc>
        <w:tc>
          <w:tcPr>
            <w:tcW w:type="dxa" w:w="24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Automated AWS Budgets zero-dollar cost tracking and LocalStack verification.</w:t>
            </w:r>
          </w:p>
        </w:tc>
      </w:tr>
    </w:tbl>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5. Proposed System and Architecture</w:t>
      </w:r>
    </w:p>
    <w:p>
      <w:pPr>
        <w:pStyle w:val="Heading2"/>
        <w:keepNext/>
        <w:keepLines/>
        <w:spacing w:after="100" w:before="260"/>
      </w:pPr>
      <w:r>
        <w:rPr>
          <w:rFonts w:ascii="Times New Roman" w:cs="Times New Roman" w:eastAsia="Times New Roman" w:hAnsi="Times New Roman"/>
          <w:b/>
          <w:bCs/>
          <w:color w:val="008080"/>
          <w:sz w:val="26"/>
          <w:szCs w:val="26"/>
        </w:rPr>
        <w:t xml:space="preserve">5.1 System Overview</w:t>
      </w:r>
    </w:p>
    <w:p>
      <w:pPr>
        <w:spacing w:after="120" w:before="60" w:line="360"/>
        <w:jc w:val="both"/>
      </w:pPr>
      <w:r>
        <w:rPr>
          <w:rFonts w:ascii="Times New Roman" w:cs="Times New Roman" w:eastAsia="Times New Roman" w:hAnsi="Times New Roman"/>
          <w:color w:val="111827"/>
          <w:sz w:val="24"/>
          <w:szCs w:val="24"/>
        </w:rPr>
        <w:t xml:space="preserve">The proposed system operates as an autonomous, multi-agent AI detective designed to run seamlessly on AWS Free Tier infrastructure. Telemetry is collected across multi-tier microservice domains: Transport links, 5G Core SBA containers, Kubernetes pods, and application databases. Raw telemetry streams into Amazon S3 (Free Tier data lake), undergoes automated hygiene and SOMP delta calculation via serverless AWS Lambda functions, and stores processed incident state in Amazon DynamoDB (Always Free Tier). Machine learning models perform contamination-resilient anomaly detection and graph localization. Autonomous agents synthesize graph-traversal code, verify live telemetry via Model Context Protocol (MCP) tools, enforce Human-in-the-Loop approvals on an Amplify-hosted React 18 dashboard, and trigger rapid automated self-healing.</w:t>
      </w:r>
    </w:p>
    <w:p>
      <w:pPr>
        <w:pStyle w:val="Heading2"/>
        <w:keepNext/>
        <w:keepLines/>
        <w:spacing w:after="100" w:before="260"/>
      </w:pPr>
      <w:r>
        <w:rPr>
          <w:rFonts w:ascii="Times New Roman" w:cs="Times New Roman" w:eastAsia="Times New Roman" w:hAnsi="Times New Roman"/>
          <w:b/>
          <w:bCs/>
          <w:color w:val="008080"/>
          <w:sz w:val="26"/>
          <w:szCs w:val="26"/>
        </w:rPr>
        <w:t xml:space="preserve">5.2 Diagram 1 – AWS Cloud Architecture (Mandatory)</w:t>
      </w:r>
    </w:p>
    <w:tbl>
      <w:tblPr>
        <w:tblW w:type="dxa" w:w="9360"/>
        <w:tblBorders>
          <w:top w:val="single" w:color="1B365D" w:sz="6"/>
          <w:left w:val="single" w:color="1B365D" w:sz="6"/>
          <w:bottom w:val="single" w:color="1B365D" w:sz="6"/>
          <w:right w:val="single" w:color="1B365D" w:sz="6"/>
          <w:insideH w:val="none"/>
          <w:insideV w:val="none"/>
        </w:tblBorders>
      </w:tblPr>
      <w:tblGrid>
        <w:gridCol w:w="9360"/>
      </w:tblGrid>
      <w:tr>
        <w:trPr>
          <w:cantSplit/>
        </w:trPr>
        <w:tc>
          <w:tcPr>
            <w:tcW w:type="dxa" w:w="9360"/>
            <w:shd w:fill="FAFCFF" w:val="clear"/>
            <w:tcMar>
              <w:top w:type="dxa" w:w="160"/>
              <w:left w:type="dxa" w:w="200"/>
              <w:bottom w:type="dxa" w:w="160"/>
              <w:right w:type="dxa" w:w="200"/>
            </w:tcMar>
          </w:tcPr>
          <w:p>
            <w:pPr>
              <w:spacing w:after="120" w:before="100"/>
              <w:jc w:val="center"/>
            </w:pPr>
            <w:r>
              <w:drawing>
                <wp:inline distT="0" distB="0" distL="0" distR="0">
                  <wp:extent cx="5524500" cy="31075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7531"/>
                          </a:xfrm>
                          <a:prstGeom prst="rect">
                            <a:avLst/>
                          </a:prstGeom>
                        </pic:spPr>
                      </pic:pic>
                    </a:graphicData>
                  </a:graphic>
                </wp:inline>
              </w:drawing>
            </w:r>
          </w:p>
          <w:p>
            <w:pPr>
              <w:keepNext/>
              <w:keepLines/>
              <w:spacing w:after="100" w:before="80"/>
              <w:jc w:val="center"/>
            </w:pPr>
            <w:r>
              <w:rPr>
                <w:rFonts w:ascii="Times New Roman" w:cs="Times New Roman" w:eastAsia="Times New Roman" w:hAnsi="Times New Roman"/>
                <w:b/>
                <w:bCs/>
                <w:color w:val="1B365D"/>
                <w:sz w:val="23"/>
                <w:szCs w:val="23"/>
              </w:rPr>
              <w:t xml:space="preserve">Figure 1: Proposed AWS Cloud Architecture (100% Free Tier Optimized)</w:t>
            </w:r>
          </w:p>
          <w:p>
            <w:pPr>
              <w:spacing w:after="80" w:line="320"/>
              <w:jc w:val="both"/>
            </w:pPr>
            <w:r>
              <w:rPr>
                <w:rFonts w:ascii="Times New Roman" w:cs="Times New Roman" w:eastAsia="Times New Roman" w:hAnsi="Times New Roman"/>
                <w:b/>
                <w:bCs/>
                <w:color w:val="1B365D"/>
                <w:sz w:val="22"/>
                <w:szCs w:val="22"/>
              </w:rPr>
              <w:t xml:space="preserve">Diagram Flow Description: </w:t>
            </w:r>
            <w:r>
              <w:rPr>
                <w:rFonts w:ascii="Times New Roman" w:cs="Times New Roman" w:eastAsia="Times New Roman" w:hAnsi="Times New Roman"/>
                <w:color w:val="111827"/>
                <w:sz w:val="22"/>
                <w:szCs w:val="22"/>
              </w:rPr>
              <w:t xml:space="preserve">Shows external multi-domain microservice telemetry ingesting into Amazon S3 Data Lake and AWS Lambda for 3-layer KPI filtering and SOMP delta standardization within Free Tier limits. Structured incident states and metric summaries are stored in Amazon DynamoDB (25 GB free tier) and queried via Amazon Athena (serverless pay-per-query with 1 TB free scan). The compute and ML layer utilizes Amazon EC2 t2.micro / t3.micro (750 free hours/month) hosting lightweight FastAPI MCP tool servers, with optional SageMaker Free Trial notebooks for model training. Notifications are dispatched via Amazon SNS (1M free pushes/month), and operator interaction is delivered via AWS Amplify Hosting (free tier) running the React 18 NOC web dashboard.</w:t>
            </w:r>
          </w:p>
          <w:p>
            <w:pPr>
              <w:spacing w:after="0" w:line="280"/>
              <w:jc w:val="both"/>
            </w:pPr>
            <w:r>
              <w:rPr>
                <w:rFonts w:ascii="Times New Roman" w:cs="Times New Roman" w:eastAsia="Times New Roman" w:hAnsi="Times New Roman"/>
                <w:b/>
                <w:bCs/>
                <w:color w:val="008080"/>
                <w:sz w:val="20"/>
                <w:szCs w:val="20"/>
              </w:rPr>
              <w:t xml:space="preserve">AI Image / Diagram Tool Prompt: </w:t>
            </w:r>
            <w:r>
              <w:rPr>
                <w:rFonts w:ascii="Times New Roman" w:cs="Times New Roman" w:eastAsia="Times New Roman" w:hAnsi="Times New Roman"/>
                <w:color w:val="334155"/>
                <w:sz w:val="20"/>
                <w:szCs w:val="20"/>
              </w:rPr>
              <w:t xml:space="preserve">"Professional enterprise cloud architecture diagram for AWS Cloud Project. Shows data flow from left to right: External Telemetry Sources (Telecom Transport, 5G Core AMF/SMF/UPF, Kubernetes Clusters) connecting to AWS Ingestion (Amazon S3 Data Lake, AWS Lambda Free Tier). Next, Storage Layer with Amazon S3 Data Lake, Amazon DynamoDB NoSQL, and Amazon Athena serverless query engine. In the middle, AWS Processing and ML with AWS Lambda, Amazon EC2 Free Tier hosting FastAPI MCP tools, and ML diagnostic agents. On the right, Notifications (Amazon SNS), Automated Remediation (AWS Systems Manager), and Operator Web Portal (AWS Amplify Free Tier Hosting). Clean modern enterprise diagram style with official AWS service icons, clear navy blue headers, light gray background, high clarity, no clutter."</w:t>
            </w:r>
          </w:p>
        </w:tc>
      </w:tr>
    </w:tbl>
    <w:p>
      <w:pPr>
        <w:spacing w:after="180"/>
      </w:pPr>
    </w:p>
    <w:p>
      <w:pPr>
        <w:pStyle w:val="Heading2"/>
        <w:keepNext/>
        <w:keepLines/>
        <w:spacing w:after="100" w:before="260"/>
      </w:pPr>
      <w:r>
        <w:rPr>
          <w:rFonts w:ascii="Times New Roman" w:cs="Times New Roman" w:eastAsia="Times New Roman" w:hAnsi="Times New Roman"/>
          <w:b/>
          <w:bCs/>
          <w:color w:val="008080"/>
          <w:sz w:val="26"/>
          <w:szCs w:val="26"/>
        </w:rPr>
        <w:t xml:space="preserve">5.3 Diagram 2 – Complete System Architecture (Mandatory)</w:t>
      </w:r>
    </w:p>
    <w:tbl>
      <w:tblPr>
        <w:tblW w:type="dxa" w:w="9360"/>
        <w:tblBorders>
          <w:top w:val="single" w:color="1B365D" w:sz="6"/>
          <w:left w:val="single" w:color="1B365D" w:sz="6"/>
          <w:bottom w:val="single" w:color="1B365D" w:sz="6"/>
          <w:right w:val="single" w:color="1B365D" w:sz="6"/>
          <w:insideH w:val="none"/>
          <w:insideV w:val="none"/>
        </w:tblBorders>
      </w:tblPr>
      <w:tblGrid>
        <w:gridCol w:w="9360"/>
      </w:tblGrid>
      <w:tr>
        <w:trPr>
          <w:cantSplit/>
        </w:trPr>
        <w:tc>
          <w:tcPr>
            <w:tcW w:type="dxa" w:w="9360"/>
            <w:shd w:fill="FAFCFF" w:val="clear"/>
            <w:tcMar>
              <w:top w:type="dxa" w:w="160"/>
              <w:left w:type="dxa" w:w="200"/>
              <w:bottom w:type="dxa" w:w="160"/>
              <w:right w:type="dxa" w:w="200"/>
            </w:tcMar>
          </w:tcPr>
          <w:p>
            <w:pPr>
              <w:spacing w:after="120" w:before="100"/>
              <w:jc w:val="center"/>
            </w:pPr>
            <w:r>
              <w:drawing>
                <wp:inline distT="0" distB="0" distL="0" distR="0">
                  <wp:extent cx="5524500" cy="3107531"/>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7531"/>
                          </a:xfrm>
                          <a:prstGeom prst="rect">
                            <a:avLst/>
                          </a:prstGeom>
                        </pic:spPr>
                      </pic:pic>
                    </a:graphicData>
                  </a:graphic>
                </wp:inline>
              </w:drawing>
            </w:r>
          </w:p>
          <w:p>
            <w:pPr>
              <w:keepNext/>
              <w:keepLines/>
              <w:spacing w:after="100" w:before="80"/>
              <w:jc w:val="center"/>
            </w:pPr>
            <w:r>
              <w:rPr>
                <w:rFonts w:ascii="Times New Roman" w:cs="Times New Roman" w:eastAsia="Times New Roman" w:hAnsi="Times New Roman"/>
                <w:b/>
                <w:bCs/>
                <w:color w:val="1B365D"/>
                <w:sz w:val="23"/>
                <w:szCs w:val="23"/>
              </w:rPr>
              <w:t xml:space="preserve">Figure 2: Complete End-to-End System Architecture (5-Layer Pipeline)</w:t>
            </w:r>
          </w:p>
          <w:p>
            <w:pPr>
              <w:spacing w:after="80" w:line="320"/>
              <w:jc w:val="both"/>
            </w:pPr>
            <w:r>
              <w:rPr>
                <w:rFonts w:ascii="Times New Roman" w:cs="Times New Roman" w:eastAsia="Times New Roman" w:hAnsi="Times New Roman"/>
                <w:b/>
                <w:bCs/>
                <w:color w:val="1B365D"/>
                <w:sz w:val="22"/>
                <w:szCs w:val="22"/>
              </w:rPr>
              <w:t xml:space="preserve">Diagram Flow Description: </w:t>
            </w:r>
            <w:r>
              <w:rPr>
                <w:rFonts w:ascii="Times New Roman" w:cs="Times New Roman" w:eastAsia="Times New Roman" w:hAnsi="Times New Roman"/>
                <w:color w:val="111827"/>
                <w:sz w:val="22"/>
                <w:szCs w:val="22"/>
              </w:rPr>
              <w:t xml:space="preserve">Illustrates the complete five-layer end-to-end operational workflow: Layer 1: Multi-Domain Telemetry Collection (Prometheus metrics, OpenTelemetry traces, syslog, 5GC SBI PCAPs from RCAEval benchmark); Layer 2: Ingestion, Hygiene &amp; SOMP Normalization (3-layer daily KPI filter removing static noise, SOMP counter reset safety engine via AWS Lambda); Layer 3: Cross-Domain Correlation &amp; Service Graph Space (MNSUAD teacher-student defense, service dependency transGNN, Golden Flow PCAP verifier, ConfExp active probing); Layer 4: Governed Agentic RCA Engine (TN-AutoRCA evaluate-analyze-repair code synthesis loop, Model Context Protocol MCP tool execution, safety verification gate); Layer 5: Decision, SLA Liability &amp; Closed-Loop Remediation (contractual SLA penalty attribution, Human-in-the-Loop cryptographic approval, AWS Systems Manager automated pod scaling, and Aarnav Mishra's React 18 NOC portal).</w:t>
            </w:r>
          </w:p>
          <w:p>
            <w:pPr>
              <w:spacing w:after="0" w:line="280"/>
              <w:jc w:val="both"/>
            </w:pPr>
            <w:r>
              <w:rPr>
                <w:rFonts w:ascii="Times New Roman" w:cs="Times New Roman" w:eastAsia="Times New Roman" w:hAnsi="Times New Roman"/>
                <w:b/>
                <w:bCs/>
                <w:color w:val="008080"/>
                <w:sz w:val="20"/>
                <w:szCs w:val="20"/>
              </w:rPr>
              <w:t xml:space="preserve">AI Image / Diagram Tool Prompt: </w:t>
            </w:r>
            <w:r>
              <w:rPr>
                <w:rFonts w:ascii="Times New Roman" w:cs="Times New Roman" w:eastAsia="Times New Roman" w:hAnsi="Times New Roman"/>
                <w:color w:val="334155"/>
                <w:sz w:val="20"/>
                <w:szCs w:val="20"/>
              </w:rPr>
              <w:t xml:space="preserve">"Comprehensive 5-layer system architecture diagram for Intelligent Telecom Cloud RCA. Shows vertical pipeline with 5 layers: Layer 1 (Multi-Domain Telemetry: Transport BGP, 5G Core SBA, Kubernetes CNF pods, Database). Layer 2 (Ingestion, Hygiene &amp; SOMP: 3-layer KPI filter, counter reset delta normalizer). Layer 3 (Cross-Domain Correlation &amp; Twin: MNSUAD autoencoder, TeleGAN-Core GAN, DTFL Digital Twin transGNN, Golden Flow PCAP verifier, ConfExp probing). Layer 4 (Governed Agentic RCA: TN-AutoRCA code-synthesis loop, Model Context Protocol MCP, AGORA safety gate). Layer 5 (Decision &amp; Remediation: LASM SLA liability attribution, React 18 web dashboard, automated Systems Manager self-healing in &lt;18s). Clean technical blueprint style, crisp text labels, professional enterprise blue and teal theme, high contrast."</w:t>
            </w:r>
          </w:p>
        </w:tc>
      </w:tr>
    </w:tbl>
    <w:p>
      <w:pPr>
        <w:spacing w:after="180"/>
      </w:pPr>
    </w:p>
    <w:p>
      <w:pPr>
        <w:pStyle w:val="Heading2"/>
        <w:keepNext/>
        <w:keepLines/>
        <w:spacing w:after="100" w:before="260"/>
      </w:pPr>
      <w:r>
        <w:rPr>
          <w:rFonts w:ascii="Times New Roman" w:cs="Times New Roman" w:eastAsia="Times New Roman" w:hAnsi="Times New Roman"/>
          <w:b/>
          <w:bCs/>
          <w:color w:val="008080"/>
          <w:sz w:val="26"/>
          <w:szCs w:val="26"/>
        </w:rPr>
        <w:t xml:space="preserve">5.4 Operational Workflow</w:t>
      </w:r>
    </w:p>
    <w:p>
      <w:pPr>
        <w:spacing w:after="120" w:before="60" w:line="360"/>
        <w:jc w:val="both"/>
      </w:pPr>
      <w:r>
        <w:rPr>
          <w:rFonts w:ascii="Times New Roman" w:cs="Times New Roman" w:eastAsia="Times New Roman" w:hAnsi="Times New Roman"/>
          <w:color w:val="111827"/>
          <w:sz w:val="24"/>
          <w:szCs w:val="24"/>
        </w:rPr>
        <w:t xml:space="preserve">The system executes a six-step closed-loop workflow: (1) Multi-modal telemetry (metrics, logs, traces) from RCAEval is ingested into S3 and filtered by the Lambda-based 3-layer hygiene engine. (2) When an anomaly is detected, MNSUAD isolates deviating microservices. (3) The Golden Flow engine verifies control-plane protocol frames. (4) Anomaly vectors are mapped to the service dependency graph derived from OpenTelemetry traces. (5) The agentic engine executes synthesized graph-traversal code over FastAPI MCP tools to output the root-cause verdict and fault propagation chain. (6) The incident details and recommended recovery actions are rendered on the React 18 dashboard, where the operator approves automated remediation via AWS Systems Manager.</w:t>
      </w:r>
    </w:p>
    <w:p>
      <w:pPr>
        <w:pStyle w:val="Heading2"/>
        <w:keepNext/>
        <w:keepLines/>
        <w:spacing w:after="100" w:before="260"/>
      </w:pPr>
      <w:r>
        <w:rPr>
          <w:rFonts w:ascii="Times New Roman" w:cs="Times New Roman" w:eastAsia="Times New Roman" w:hAnsi="Times New Roman"/>
          <w:b/>
          <w:bCs/>
          <w:color w:val="008080"/>
          <w:sz w:val="26"/>
          <w:szCs w:val="26"/>
        </w:rPr>
        <w:t xml:space="preserve">5.5 Security, Availability and Scalability Design</w:t>
      </w:r>
    </w:p>
    <w:p>
      <w:pPr>
        <w:spacing w:after="120" w:before="60" w:line="360"/>
        <w:jc w:val="both"/>
      </w:pPr>
      <w:r>
        <w:rPr>
          <w:rFonts w:ascii="Times New Roman" w:cs="Times New Roman" w:eastAsia="Times New Roman" w:hAnsi="Times New Roman"/>
          <w:color w:val="111827"/>
          <w:sz w:val="24"/>
          <w:szCs w:val="24"/>
        </w:rPr>
        <w:t xml:space="preserve">Security is enforced through IAM least privilege, AWS Secrets Manager, and TLS 1.3 encryption in transit. Telemetry is isolated using dedicated VPC subnets and PrivateLink endpoints. High availability is achieved through AWS Lambda multi-AZ execution and DynamoDB automatic data replication across three facilities within the region.</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6. Dataset Description and Benchmark Selection (RCAEval)</w:t>
      </w:r>
    </w:p>
    <w:p>
      <w:pPr>
        <w:spacing w:after="120" w:before="60" w:line="360"/>
        <w:jc w:val="both"/>
      </w:pPr>
      <w:r>
        <w:rPr>
          <w:rFonts w:ascii="Times New Roman" w:cs="Times New Roman" w:eastAsia="Times New Roman" w:hAnsi="Times New Roman"/>
          <w:color w:val="111827"/>
          <w:sz w:val="24"/>
          <w:szCs w:val="24"/>
        </w:rPr>
        <w:t xml:space="preserve">The project utilizes the comprehensive, peer-reviewed RCAEval Benchmark Dataset as its primary experimental foundation. RCAEval is an open-source benchmark specifically constructed for multi-modal root cause analysis in microservice and cloud systems. Table 4 details its structural attributes.</w:t>
      </w:r>
    </w:p>
    <w:p>
      <w:pPr>
        <w:keepNext/>
        <w:keepLines/>
        <w:spacing w:after="90" w:before="220"/>
      </w:pPr>
      <w:r>
        <w:rPr>
          <w:rFonts w:ascii="Times New Roman" w:cs="Times New Roman" w:eastAsia="Times New Roman" w:hAnsi="Times New Roman"/>
          <w:b/>
          <w:bCs/>
          <w:color w:val="1B365D"/>
          <w:sz w:val="22"/>
          <w:szCs w:val="22"/>
        </w:rPr>
        <w:t xml:space="preserve">Table 4: RCAEval Benchmark Dataset Technical Specifications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600"/>
        <w:gridCol w:w="6760"/>
      </w:tblGrid>
      <w:tr>
        <w:trPr>
          <w:cantSplit/>
          <w:tblHeader/>
        </w:trPr>
        <w:tc>
          <w:tcPr>
            <w:tcW w:type="dxa" w:w="26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Dataset Dimension</w:t>
            </w:r>
          </w:p>
        </w:tc>
        <w:tc>
          <w:tcPr>
            <w:tcW w:type="dxa" w:w="67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RCAEval Benchmark Dataset Specification</w:t>
            </w:r>
          </w:p>
        </w:tc>
      </w:tr>
      <w:tr>
        <w:trPr>
          <w:cantSplit/>
        </w:trPr>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Direct Access Repository URL</w:t>
            </w:r>
          </w:p>
        </w:tc>
        <w:tc>
          <w:tcPr>
            <w:tcW w:type="dxa" w:w="67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https://huggingface.co/datasets/phamquiluan/RCAEval (Official HuggingFace Dataset)</w:t>
            </w:r>
          </w:p>
        </w:tc>
      </w:tr>
      <w:tr>
        <w:trPr>
          <w:cantSplit/>
        </w:trPr>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Citation &amp; Source</w:t>
            </w:r>
          </w:p>
        </w:tc>
        <w:tc>
          <w:tcPr>
            <w:tcW w:type="dxa" w:w="67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Pham et al. (2025). RCAEval: A Benchmark for Root Cause Analysis of Microservice Systems. ACM Web Conference 2025.</w:t>
            </w:r>
          </w:p>
        </w:tc>
      </w:tr>
      <w:tr>
        <w:trPr>
          <w:cantSplit/>
        </w:trPr>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Total Incident Scope</w:t>
            </w:r>
          </w:p>
        </w:tc>
        <w:tc>
          <w:tcPr>
            <w:tcW w:type="dxa" w:w="67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735 systematically injected failure cases across 3 realistic multi-tier microservice applications.</w:t>
            </w:r>
          </w:p>
        </w:tc>
      </w:tr>
      <w:tr>
        <w:trPr>
          <w:cantSplit/>
        </w:trPr>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Target Microservice Architectures</w:t>
            </w:r>
          </w:p>
        </w:tc>
        <w:tc>
          <w:tcPr>
            <w:tcW w:type="dxa" w:w="67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 Train-Ticket (large-scale 40+ microservices railway booking system)
2. Social-Network (graph-oriented social media microservice architecture)
3. Online-Boutique (Google Cloud 10-tier e-commerce microservice benchmark)</w:t>
            </w:r>
          </w:p>
        </w:tc>
      </w:tr>
      <w:tr>
        <w:trPr>
          <w:cantSplit/>
        </w:trPr>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Multi-Modal Telemetry Modalities</w:t>
            </w:r>
          </w:p>
        </w:tc>
        <w:tc>
          <w:tcPr>
            <w:tcW w:type="dxa" w:w="67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 Metric Time-Series: Over 120 performance KPIs (CPU, memory, network I/O, error counts)
2. Structured Log Templates: Pre-drained and raw application logs with timestamps
3. Distributed Traces: OpenTelemetry spans with caller-callee RPC latency and HTTP status codes</w:t>
            </w:r>
          </w:p>
        </w:tc>
      </w:tr>
      <w:tr>
        <w:trPr>
          <w:cantSplit/>
        </w:trPr>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Injected Failure Types</w:t>
            </w:r>
          </w:p>
        </w:tc>
        <w:tc>
          <w:tcPr>
            <w:tcW w:type="dxa" w:w="67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Pod kill / crashes, network latency injection, packet drop, CPU stress / starvation, memory leaks, and service misconfigurations.</w:t>
            </w:r>
          </w:p>
        </w:tc>
      </w:tr>
      <w:tr>
        <w:trPr>
          <w:cantSplit/>
        </w:trPr>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Data Storage Format</w:t>
            </w:r>
          </w:p>
        </w:tc>
        <w:tc>
          <w:tcPr>
            <w:tcW w:type="dxa" w:w="67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Parquet, CSV, structured JSON, and OpenTelemetry trace span tables.</w:t>
            </w:r>
          </w:p>
        </w:tc>
      </w:tr>
      <w:tr>
        <w:trPr>
          <w:cantSplit/>
        </w:trPr>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Licensing &amp; Academic Usage</w:t>
            </w:r>
          </w:p>
        </w:tc>
        <w:tc>
          <w:tcPr>
            <w:tcW w:type="dxa" w:w="67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MIT Open Source License; completely free for academic research and educational projects.</w:t>
            </w:r>
          </w:p>
        </w:tc>
      </w:tr>
      <w:tr>
        <w:trPr>
          <w:cantSplit/>
        </w:trPr>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Role in Our Project</w:t>
            </w:r>
          </w:p>
        </w:tc>
        <w:tc>
          <w:tcPr>
            <w:tcW w:type="dxa" w:w="67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Provides the rigorous multi-modal telemetry ground truth required to evaluate the ingestion pipeline (Mohak), ML anomaly detection (Sandarbh), and operator dashboard (Aarnav).</w:t>
            </w:r>
          </w:p>
        </w:tc>
      </w:tr>
      <w:tr>
        <w:trPr>
          <w:cantSplit/>
        </w:trPr>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Data Preprocessing Planned</w:t>
            </w:r>
          </w:p>
        </w:tc>
        <w:tc>
          <w:tcPr>
            <w:tcW w:type="dxa" w:w="67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SOMP delta calculation on cumulative metric counters, LogDrain parsing for log template extraction, and trace graph reconstruction.</w:t>
            </w:r>
          </w:p>
        </w:tc>
      </w:tr>
      <w:tr>
        <w:trPr>
          <w:cantSplit/>
        </w:trPr>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Privacy &amp; Compliance</w:t>
            </w:r>
          </w:p>
        </w:tc>
        <w:tc>
          <w:tcPr>
            <w:tcW w:type="dxa" w:w="67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Fully synthetic fault injection over open-source microservices; contains zero Personally Identifiable Information (PII).</w:t>
            </w:r>
          </w:p>
        </w:tc>
      </w:tr>
    </w:tbl>
    <w:p>
      <w:pPr>
        <w:spacing w:after="140"/>
      </w:pPr>
    </w:p>
    <w:p>
      <w:pPr>
        <w:pStyle w:val="Heading2"/>
        <w:keepNext/>
        <w:keepLines/>
        <w:spacing w:after="100" w:before="260"/>
      </w:pPr>
      <w:r>
        <w:rPr>
          <w:rFonts w:ascii="Times New Roman" w:cs="Times New Roman" w:eastAsia="Times New Roman" w:hAnsi="Times New Roman"/>
          <w:b/>
          <w:bCs/>
          <w:color w:val="008080"/>
          <w:sz w:val="26"/>
          <w:szCs w:val="26"/>
        </w:rPr>
        <w:t xml:space="preserve">6.1 Data Preparation Plan</w:t>
      </w:r>
    </w:p>
    <w:p>
      <w:pPr>
        <w:spacing w:after="120" w:before="60" w:line="360"/>
        <w:jc w:val="both"/>
      </w:pPr>
      <w:r>
        <w:rPr>
          <w:rFonts w:ascii="Times New Roman" w:cs="Times New Roman" w:eastAsia="Times New Roman" w:hAnsi="Times New Roman"/>
          <w:color w:val="111827"/>
          <w:sz w:val="24"/>
          <w:szCs w:val="24"/>
        </w:rPr>
        <w:t xml:space="preserve">The RCAEval dataset will be stored in an Amazon S3 Free Tier bucket partitioned into raw metrics, logs, and trace spans. An 80/20 train-test split with leave-one-system-out cross-validation will be executed to guarantee topological generalization across the three microservice systems. To prevent data leakage, normal baseline intervals are strictly separated from injected failure windows during model training and evaluation.</w:t>
      </w:r>
    </w:p>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7. AWS Services Planning and Free Tier Cost Optimization</w:t>
      </w:r>
    </w:p>
    <w:p>
      <w:pPr>
        <w:spacing w:after="120" w:before="60" w:line="360"/>
        <w:jc w:val="both"/>
      </w:pPr>
      <w:r>
        <w:rPr>
          <w:rFonts w:ascii="Times New Roman" w:cs="Times New Roman" w:eastAsia="Times New Roman" w:hAnsi="Times New Roman"/>
          <w:color w:val="111827"/>
          <w:sz w:val="24"/>
          <w:szCs w:val="24"/>
        </w:rPr>
        <w:t xml:space="preserve">To ensure the project is fully deployable by student researchers on a standard AWS Free Tier account with zero cloud expenditure, the cloud architecture is intentionally designed around AWS Always Free and 12-Month Free Tier services. Table 5 documents the mapped services, their operational role, integration boundaries, and free tier allowances.</w:t>
      </w:r>
    </w:p>
    <w:p>
      <w:pPr>
        <w:keepNext/>
        <w:keepLines/>
        <w:spacing w:after="90" w:before="220"/>
      </w:pPr>
      <w:r>
        <w:rPr>
          <w:rFonts w:ascii="Times New Roman" w:cs="Times New Roman" w:eastAsia="Times New Roman" w:hAnsi="Times New Roman"/>
          <w:b/>
          <w:bCs/>
          <w:color w:val="1B365D"/>
          <w:sz w:val="22"/>
          <w:szCs w:val="22"/>
        </w:rPr>
        <w:t xml:space="preserve">Table 5: 100% AWS Free Tier Service Mapping and Operational Roles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1760"/>
        <w:gridCol w:w="2300"/>
        <w:gridCol w:w="2000"/>
        <w:gridCol w:w="2000"/>
        <w:gridCol w:w="1300"/>
      </w:tblGrid>
      <w:tr>
        <w:trPr>
          <w:cantSplit/>
          <w:tblHeader/>
        </w:trPr>
        <w:tc>
          <w:tcPr>
            <w:tcW w:type="dxa" w:w="17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AWS Service</w:t>
            </w:r>
          </w:p>
        </w:tc>
        <w:tc>
          <w:tcPr>
            <w:tcW w:type="dxa" w:w="23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Operational Purpose in Project</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Integration Details</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AWS Free Tier Allowance</w:t>
            </w:r>
          </w:p>
        </w:tc>
        <w:tc>
          <w:tcPr>
            <w:tcW w:type="dxa" w:w="13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Cost Control Strategy</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S3</w:t>
            </w:r>
          </w:p>
        </w:tc>
        <w:tc>
          <w:tcPr>
            <w:tcW w:type="dxa" w:w="2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Data lake storing RCAEval dataset, raw metrics, traces, and artifacts.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Writes from local scripts; reads by Lambda and Athena.</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5 GB Standard Storage, 20,000 GET, 2,000 PUT/month</w:t>
            </w:r>
          </w:p>
        </w:tc>
        <w:tc>
          <w:tcPr>
            <w:tcW w:type="dxa" w:w="1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(under 5 GB)</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AWS Lambda</w:t>
            </w:r>
          </w:p>
        </w:tc>
        <w:tc>
          <w:tcPr>
            <w:tcW w:type="dxa" w:w="2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Serverless 3-layer KPI filtering and SOMP delta increment calculations.</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Triggered by S3 upload or API Gateway; writes to DynamoDB.</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 Million free requests/month, 3.2M sec compute time</w:t>
            </w:r>
          </w:p>
        </w:tc>
        <w:tc>
          <w:tcPr>
            <w:tcW w:type="dxa" w:w="1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(serverless)</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DynamoDB</w:t>
            </w:r>
          </w:p>
        </w:tc>
        <w:tc>
          <w:tcPr>
            <w:tcW w:type="dxa" w:w="2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NoSQL database storing processed incident alerts and service metadata.</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Populated by Lambda; queried by React 18 frontend.</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25 GB storage, 25 WCU, 25 RCU (Always Free)</w:t>
            </w:r>
          </w:p>
        </w:tc>
        <w:tc>
          <w:tcPr>
            <w:tcW w:type="dxa" w:w="1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(Always Free)</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API Gateway</w:t>
            </w:r>
          </w:p>
        </w:tc>
        <w:tc>
          <w:tcPr>
            <w:tcW w:type="dxa" w:w="2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REST API layer exposing incident summaries to the operator portal.</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Connects React 18 dashboard to AWS Lambda backend.</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 Million free API calls/month (12 Months Free)</w:t>
            </w:r>
          </w:p>
        </w:tc>
        <w:tc>
          <w:tcPr>
            <w:tcW w:type="dxa" w:w="1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(under 1M calls)</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Athena</w:t>
            </w:r>
          </w:p>
        </w:tc>
        <w:tc>
          <w:tcPr>
            <w:tcW w:type="dxa" w:w="2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Serverless SQL queries over RCAEval log and trace archives in S3.</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Queried on-demand for deep log analysis during triage.</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 TB data scanned/month (Always Free Tier)</w:t>
            </w:r>
          </w:p>
        </w:tc>
        <w:tc>
          <w:tcPr>
            <w:tcW w:type="dxa" w:w="1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(partitioned S3)</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EC2 (t2.micro)</w:t>
            </w:r>
          </w:p>
        </w:tc>
        <w:tc>
          <w:tcPr>
            <w:tcW w:type="dxa" w:w="2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Hosts the lightweight FastAPI Model Context Protocol (MCP) server.</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Exposes JSON-RPC tool schemas for agentic reasoning.</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750 hours/month of Linux t2.micro / t3.micro</w:t>
            </w:r>
          </w:p>
        </w:tc>
        <w:tc>
          <w:tcPr>
            <w:tcW w:type="dxa" w:w="1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(single instance)</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AWS Amplify Hosting</w:t>
            </w:r>
          </w:p>
        </w:tc>
        <w:tc>
          <w:tcPr>
            <w:tcW w:type="dxa" w:w="2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Hosts Aarnav Mishra's React 18 and D3.js operator NOC dashboard.</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Global CDN hosting with automated GitHub CI/CD build.</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1,000 build minutes/month, 5 GB storage, 15 GB served</w:t>
            </w:r>
          </w:p>
        </w:tc>
        <w:tc>
          <w:tcPr>
            <w:tcW w:type="dxa" w:w="1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(Amplify Free)</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CloudWatch</w:t>
            </w:r>
          </w:p>
        </w:tc>
        <w:tc>
          <w:tcPr>
            <w:tcW w:type="dxa" w:w="2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Monitors pipeline latency, Lambda invocations, and error metrics.</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Collects logs from Lambda and EC2 MCP server.</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10 custom metrics, 5 GB log ingestion/month</w:t>
            </w:r>
          </w:p>
        </w:tc>
        <w:tc>
          <w:tcPr>
            <w:tcW w:type="dxa" w:w="1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(Always Free)</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Amazon SNS</w:t>
            </w:r>
          </w:p>
        </w:tc>
        <w:tc>
          <w:tcPr>
            <w:tcW w:type="dxa" w:w="2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Dispatches automated email and SMS incident notifications to engineers.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Triggered by Lambda when root-cause verdict fires.</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 Million free notifications/month (Always Free)</w:t>
            </w:r>
          </w:p>
        </w:tc>
        <w:tc>
          <w:tcPr>
            <w:tcW w:type="dxa" w:w="13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(Always Free)</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LocalStack (Fallback)</w:t>
            </w:r>
          </w:p>
        </w:tc>
        <w:tc>
          <w:tcPr>
            <w:tcW w:type="dxa" w:w="2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Local open-source AWS cloud emulator running on developer laptops.</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Used for offline integration testing of S3, Lambda, and DynamoDB.</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Open-source Community Edition (100% Free)</w:t>
            </w:r>
          </w:p>
        </w:tc>
        <w:tc>
          <w:tcPr>
            <w:tcW w:type="dxa" w:w="13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$0.00 (Local Docker)</w:t>
            </w:r>
          </w:p>
        </w:tc>
      </w:tr>
    </w:tbl>
    <w:p>
      <w:pPr>
        <w:spacing w:after="140"/>
      </w:pPr>
    </w:p>
    <w:p>
      <w:pPr>
        <w:pStyle w:val="Heading2"/>
        <w:keepNext/>
        <w:keepLines/>
        <w:spacing w:after="100" w:before="260"/>
      </w:pPr>
      <w:r>
        <w:rPr>
          <w:rFonts w:ascii="Times New Roman" w:cs="Times New Roman" w:eastAsia="Times New Roman" w:hAnsi="Times New Roman"/>
          <w:b/>
          <w:bCs/>
          <w:color w:val="008080"/>
          <w:sz w:val="26"/>
          <w:szCs w:val="26"/>
        </w:rPr>
        <w:t xml:space="preserve">7.1 Free Tier Deployment and Network Design</w:t>
      </w:r>
    </w:p>
    <w:p>
      <w:pPr>
        <w:spacing w:after="120" w:before="60" w:line="360"/>
        <w:jc w:val="both"/>
      </w:pPr>
      <w:r>
        <w:rPr>
          <w:rFonts w:ascii="Times New Roman" w:cs="Times New Roman" w:eastAsia="Times New Roman" w:hAnsi="Times New Roman"/>
          <w:color w:val="111827"/>
          <w:sz w:val="24"/>
          <w:szCs w:val="24"/>
        </w:rPr>
        <w:t xml:space="preserve">Resources are planned for deployment in the `us-east-1` region within a single Virtual Private Cloud (VPC) configured with default public and private subnets. The architecture avoids costly NAT Gateways ($32/month) by leveraging AWS Lambda within public subnets using AWS service endpoints or public internet gateways. Local development and unit testing are accelerated using LocalStack, allowing the team to test S3 events, Lambda handlers, and DynamoDB tables locally on Docker before deploying to the AWS cloud account.</w:t>
      </w:r>
    </w:p>
    <w:p>
      <w:pPr>
        <w:pStyle w:val="Heading2"/>
        <w:keepNext/>
        <w:keepLines/>
        <w:spacing w:after="100" w:before="260"/>
      </w:pPr>
      <w:r>
        <w:rPr>
          <w:rFonts w:ascii="Times New Roman" w:cs="Times New Roman" w:eastAsia="Times New Roman" w:hAnsi="Times New Roman"/>
          <w:b/>
          <w:bCs/>
          <w:color w:val="008080"/>
          <w:sz w:val="26"/>
          <w:szCs w:val="26"/>
        </w:rPr>
        <w:t xml:space="preserve">7.2 Zero-Cost Budgeting and Financial Controls</w:t>
      </w:r>
    </w:p>
    <w:p>
      <w:pPr>
        <w:spacing w:after="120" w:before="60" w:line="360"/>
        <w:jc w:val="both"/>
      </w:pPr>
      <w:r>
        <w:rPr>
          <w:rFonts w:ascii="Times New Roman" w:cs="Times New Roman" w:eastAsia="Times New Roman" w:hAnsi="Times New Roman"/>
          <w:color w:val="111827"/>
          <w:sz w:val="24"/>
          <w:szCs w:val="24"/>
        </w:rPr>
        <w:t xml:space="preserve">The project has a strict budget target of $0.00/month. To prevent accidental billing: (1) An AWS Budgets zero-spend alert is configured at a threshold of $1.00; (2) Multi-AZ NAT Gateways and expensive managed clusters (such as MSK Kafka or Amazon Neptune) are strictly avoided in favor of DynamoDB, Athena, and SQLite/NetworkX graphs; (3) Compute tasks utilize ARM64 Graviton / t2.micro free instances; and (4) S3 lifecycle policies automatically delete temporary intermediate files after 14 days.</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8. Methodology and Implementation Plan</w:t>
      </w:r>
    </w:p>
    <w:p>
      <w:pPr>
        <w:pStyle w:val="Heading2"/>
        <w:keepNext/>
        <w:keepLines/>
        <w:spacing w:after="100" w:before="260"/>
      </w:pPr>
      <w:r>
        <w:rPr>
          <w:rFonts w:ascii="Times New Roman" w:cs="Times New Roman" w:eastAsia="Times New Roman" w:hAnsi="Times New Roman"/>
          <w:b/>
          <w:bCs/>
          <w:color w:val="008080"/>
          <w:sz w:val="26"/>
          <w:szCs w:val="26"/>
        </w:rPr>
        <w:t xml:space="preserve">8.1 Overall Methodology</w:t>
      </w:r>
    </w:p>
    <w:p>
      <w:pPr>
        <w:spacing w:after="120" w:before="60" w:line="360"/>
        <w:jc w:val="both"/>
      </w:pPr>
      <w:r>
        <w:rPr>
          <w:rFonts w:ascii="Times New Roman" w:cs="Times New Roman" w:eastAsia="Times New Roman" w:hAnsi="Times New Roman"/>
          <w:color w:val="111827"/>
          <w:sz w:val="24"/>
          <w:szCs w:val="24"/>
        </w:rPr>
        <w:t xml:space="preserve">The project follows an iterative 7-phase engineering methodology: (1) Requirements engineering and literature survey; (2) RCAEval dataset acquisition, indexing, and S3 partitioning; (3) AWS Free Tier infrastructure provisioning via Terraform; (4) Data hygiene, SOMP, and ML model development; (5) FastAPI Model Context Protocol (MCP) server creation; (6) React 18 frontend dashboard development on AWS Amplify; and (7) Integration testing, benchmark evaluation, and project documentation.</w:t>
      </w:r>
    </w:p>
    <w:p>
      <w:pPr>
        <w:pStyle w:val="Heading2"/>
        <w:keepNext/>
        <w:keepLines/>
        <w:spacing w:after="100" w:before="260"/>
      </w:pPr>
      <w:r>
        <w:rPr>
          <w:rFonts w:ascii="Times New Roman" w:cs="Times New Roman" w:eastAsia="Times New Roman" w:hAnsi="Times New Roman"/>
          <w:b/>
          <w:bCs/>
          <w:color w:val="008080"/>
          <w:sz w:val="26"/>
          <w:szCs w:val="26"/>
        </w:rPr>
        <w:t xml:space="preserve">8.2 Tools and Technologies</w:t>
      </w:r>
    </w:p>
    <w:p>
      <w:pPr>
        <w:spacing w:after="120" w:before="60" w:line="360"/>
        <w:jc w:val="both"/>
      </w:pPr>
      <w:r>
        <w:rPr>
          <w:rFonts w:ascii="Times New Roman" w:cs="Times New Roman" w:eastAsia="Times New Roman" w:hAnsi="Times New Roman"/>
          <w:color w:val="111827"/>
          <w:sz w:val="24"/>
          <w:szCs w:val="24"/>
        </w:rPr>
        <w:t xml:space="preserve">Table 6 summarizes the primary tools, libraries, and runtime configurations planned for development.</w:t>
      </w:r>
    </w:p>
    <w:p>
      <w:pPr>
        <w:keepNext/>
        <w:keepLines/>
        <w:spacing w:after="90" w:before="220"/>
      </w:pPr>
      <w:r>
        <w:rPr>
          <w:rFonts w:ascii="Times New Roman" w:cs="Times New Roman" w:eastAsia="Times New Roman" w:hAnsi="Times New Roman"/>
          <w:b/>
          <w:bCs/>
          <w:color w:val="1B365D"/>
          <w:sz w:val="22"/>
          <w:szCs w:val="22"/>
        </w:rPr>
        <w:t xml:space="preserve">Table 6: Primary Development Tools, Frameworks, and Runtimes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340"/>
        <w:gridCol w:w="3510"/>
        <w:gridCol w:w="3510"/>
      </w:tblGrid>
      <w:tr>
        <w:trPr>
          <w:cantSplit/>
          <w:tblHeader/>
        </w:trPr>
        <w:tc>
          <w:tcPr>
            <w:tcW w:type="dxa" w:w="234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Tool / Technology</w:t>
            </w:r>
          </w:p>
        </w:tc>
        <w:tc>
          <w:tcPr>
            <w:tcW w:type="dxa" w:w="351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Operational Purpose in Project</w:t>
            </w:r>
          </w:p>
        </w:tc>
        <w:tc>
          <w:tcPr>
            <w:tcW w:type="dxa" w:w="351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Planned Version / Configuration</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AWS Cloud (Free Tier)</w:t>
            </w:r>
          </w:p>
        </w:tc>
        <w:tc>
          <w:tcPr>
            <w:tcW w:type="dxa" w:w="351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Serverless S3, Lambda, DynamoDB, Athena, and Amplify.</w:t>
            </w:r>
          </w:p>
        </w:tc>
        <w:tc>
          <w:tcPr>
            <w:tcW w:type="dxa" w:w="351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us-east-1 region; Terraform IaC templates; zero-cost tier.</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Python Runtime</w:t>
            </w:r>
          </w:p>
        </w:tc>
        <w:tc>
          <w:tcPr>
            <w:tcW w:type="dxa" w:w="351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Core backend, data processing, and ML model training.</w:t>
            </w:r>
          </w:p>
        </w:tc>
        <w:tc>
          <w:tcPr>
            <w:tcW w:type="dxa" w:w="351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Python 3.11.8; mypy strict typing; structlog contextual logs.</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PyTorch &amp; PyG</w:t>
            </w:r>
          </w:p>
        </w:tc>
        <w:tc>
          <w:tcPr>
            <w:tcW w:type="dxa" w:w="351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Deep learning frameworks for MNSUAD and graph correlation.</w:t>
            </w:r>
          </w:p>
        </w:tc>
        <w:tc>
          <w:tcPr>
            <w:tcW w:type="dxa" w:w="351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PyTorch 2.3.0, PyTorch Geometric 2.5.0; CPU / CUDA compatible.</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Model Context Protocol (MCP)</w:t>
            </w:r>
          </w:p>
        </w:tc>
        <w:tc>
          <w:tcPr>
            <w:tcW w:type="dxa" w:w="351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Standardized agent tool abstraction layer for live telemetry queries.</w:t>
            </w:r>
          </w:p>
        </w:tc>
        <w:tc>
          <w:tcPr>
            <w:tcW w:type="dxa" w:w="351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MCP Python SDK 1.2.0; FastAPI JSON-RPC server on EC2.</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React 18 &amp; Vite</w:t>
            </w:r>
          </w:p>
        </w:tc>
        <w:tc>
          <w:tcPr>
            <w:tcW w:type="dxa" w:w="351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Aarnav Mishra's operator NOC web portal with interactive UI.</w:t>
            </w:r>
          </w:p>
        </w:tc>
        <w:tc>
          <w:tcPr>
            <w:tcW w:type="dxa" w:w="351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Node.js v20.17.0, React 18.3, Vite 5.2, TailwindCSS.</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D3.js Visualization</w:t>
            </w:r>
          </w:p>
        </w:tc>
        <w:tc>
          <w:tcPr>
            <w:tcW w:type="dxa" w:w="351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Interactive service dependency graph and fault propagation flow.</w:t>
            </w:r>
          </w:p>
        </w:tc>
        <w:tc>
          <w:tcPr>
            <w:tcW w:type="dxa" w:w="351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D3.js v7.9; force-directed graph with animated failure edges.</w:t>
            </w:r>
          </w:p>
        </w:tc>
      </w:tr>
    </w:tbl>
    <w:p>
      <w:pPr>
        <w:spacing w:after="140"/>
      </w:pPr>
    </w:p>
    <w:p>
      <w:pPr>
        <w:pStyle w:val="Heading2"/>
        <w:keepNext/>
        <w:keepLines/>
        <w:spacing w:after="100" w:before="260"/>
      </w:pPr>
      <w:r>
        <w:rPr>
          <w:rFonts w:ascii="Times New Roman" w:cs="Times New Roman" w:eastAsia="Times New Roman" w:hAnsi="Times New Roman"/>
          <w:b/>
          <w:bCs/>
          <w:color w:val="008080"/>
          <w:sz w:val="26"/>
          <w:szCs w:val="26"/>
        </w:rPr>
        <w:t xml:space="preserve">8.3 Step-by-Step Implementation Plan</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1 - Requirements &amp; Architecture: </w:t>
      </w:r>
      <w:r>
        <w:rPr>
          <w:rFonts w:ascii="Times New Roman" w:cs="Times New Roman" w:eastAsia="Times New Roman" w:hAnsi="Times New Roman"/>
          <w:color w:val="111827"/>
          <w:sz w:val="24"/>
          <w:szCs w:val="24"/>
        </w:rPr>
        <w:t xml:space="preserve">Freeze REST API schemas, data contracts, and Free Tier service selections.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2 - RCAEval Dataset Ingestion: </w:t>
      </w:r>
      <w:r>
        <w:rPr>
          <w:rFonts w:ascii="Times New Roman" w:cs="Times New Roman" w:eastAsia="Times New Roman" w:hAnsi="Times New Roman"/>
          <w:color w:val="111827"/>
          <w:sz w:val="24"/>
          <w:szCs w:val="24"/>
        </w:rPr>
        <w:t xml:space="preserve">Download RCAEval (735 cases) from HuggingFace and partition into S3 bucket folders.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3 - Free Tier Cloud Infrastructure: </w:t>
      </w:r>
      <w:r>
        <w:rPr>
          <w:rFonts w:ascii="Times New Roman" w:cs="Times New Roman" w:eastAsia="Times New Roman" w:hAnsi="Times New Roman"/>
          <w:color w:val="111827"/>
          <w:sz w:val="24"/>
          <w:szCs w:val="24"/>
        </w:rPr>
        <w:t xml:space="preserve">Deploy S3, Lambda, DynamoDB, API Gateway, and Amplify using Terraform.</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4 - Hygiene &amp; ML Development: </w:t>
      </w:r>
      <w:r>
        <w:rPr>
          <w:rFonts w:ascii="Times New Roman" w:cs="Times New Roman" w:eastAsia="Times New Roman" w:hAnsi="Times New Roman"/>
          <w:color w:val="111827"/>
          <w:sz w:val="24"/>
          <w:szCs w:val="24"/>
        </w:rPr>
        <w:t xml:space="preserve">Implement Lambda SOMP delta calculator, 3-layer KPI filter, and MNSUAD autoencoder.</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5 - MCP Tool Server &amp; Reasoning: </w:t>
      </w:r>
      <w:r>
        <w:rPr>
          <w:rFonts w:ascii="Times New Roman" w:cs="Times New Roman" w:eastAsia="Times New Roman" w:hAnsi="Times New Roman"/>
          <w:color w:val="111827"/>
          <w:sz w:val="24"/>
          <w:szCs w:val="24"/>
        </w:rPr>
        <w:t xml:space="preserve">Build FastAPI MCP server providing standardized telemetry query tools.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6 - Frontend Portal Development: </w:t>
      </w:r>
      <w:r>
        <w:rPr>
          <w:rFonts w:ascii="Times New Roman" w:cs="Times New Roman" w:eastAsia="Times New Roman" w:hAnsi="Times New Roman"/>
          <w:color w:val="111827"/>
          <w:sz w:val="24"/>
          <w:szCs w:val="24"/>
        </w:rPr>
        <w:t xml:space="preserve">Build React 18 NOC dashboard with D3.js service graph and HITL approval modals.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Step 7 - Integration &amp; Benchmark Testing: </w:t>
      </w:r>
      <w:r>
        <w:rPr>
          <w:rFonts w:ascii="Times New Roman" w:cs="Times New Roman" w:eastAsia="Times New Roman" w:hAnsi="Times New Roman"/>
          <w:color w:val="111827"/>
          <w:sz w:val="24"/>
          <w:szCs w:val="24"/>
        </w:rPr>
        <w:t xml:space="preserve">Execute test cases T01–T06 on RCAEval and compile final documentation.</w:t>
      </w:r>
    </w:p>
    <w:p>
      <w:pPr>
        <w:pStyle w:val="Heading2"/>
        <w:keepNext/>
        <w:keepLines/>
        <w:spacing w:after="100" w:before="260"/>
      </w:pPr>
      <w:r>
        <w:rPr>
          <w:rFonts w:ascii="Times New Roman" w:cs="Times New Roman" w:eastAsia="Times New Roman" w:hAnsi="Times New Roman"/>
          <w:b/>
          <w:bCs/>
          <w:color w:val="008080"/>
          <w:sz w:val="26"/>
          <w:szCs w:val="26"/>
        </w:rPr>
        <w:t xml:space="preserve">8.4 Proposed Evaluation Metrics</w:t>
      </w:r>
    </w:p>
    <w:p>
      <w:pPr>
        <w:spacing w:after="120" w:before="60" w:line="360"/>
        <w:jc w:val="both"/>
      </w:pPr>
      <w:r>
        <w:rPr>
          <w:rFonts w:ascii="Times New Roman" w:cs="Times New Roman" w:eastAsia="Times New Roman" w:hAnsi="Times New Roman"/>
          <w:color w:val="111827"/>
          <w:sz w:val="24"/>
          <w:szCs w:val="24"/>
        </w:rPr>
        <w:t xml:space="preserve">To evaluate system efficacy once built, the following quantitative metrics are established:</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Top-K Accuracy (Top-1, Top-3, Top-5): </w:t>
      </w:r>
      <w:r>
        <w:rPr>
          <w:rFonts w:ascii="Times New Roman" w:cs="Times New Roman" w:eastAsia="Times New Roman" w:hAnsi="Times New Roman"/>
          <w:color w:val="111827"/>
          <w:sz w:val="24"/>
          <w:szCs w:val="24"/>
        </w:rPr>
        <w:t xml:space="preserve">The percentage of test failure incidents where the true root-cause microservice is correctly ranked among the top K candidates generated by the algorithm.</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Precision, Recall, and F1-Score: </w:t>
      </w:r>
      <w:r>
        <w:rPr>
          <w:rFonts w:ascii="Times New Roman" w:cs="Times New Roman" w:eastAsia="Times New Roman" w:hAnsi="Times New Roman"/>
          <w:color w:val="111827"/>
          <w:sz w:val="24"/>
          <w:szCs w:val="24"/>
        </w:rPr>
        <w:t xml:space="preserve">Evaluates anomaly detection and alarm classification balance, measuring true fault identification versus false alarms.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Mean Time to Repair (MTTR): </w:t>
      </w:r>
      <w:r>
        <w:rPr>
          <w:rFonts w:ascii="Times New Roman" w:cs="Times New Roman" w:eastAsia="Times New Roman" w:hAnsi="Times New Roman"/>
          <w:color w:val="111827"/>
          <w:sz w:val="24"/>
          <w:szCs w:val="24"/>
        </w:rPr>
        <w:t xml:space="preserve">The average elapsed time from initial anomaly detection to complete fault resolution, targeted for substantial reduction compared to manual triage.</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Telemetry Noise Reduction Ratio: </w:t>
      </w:r>
      <w:r>
        <w:rPr>
          <w:rFonts w:ascii="Times New Roman" w:cs="Times New Roman" w:eastAsia="Times New Roman" w:hAnsi="Times New Roman"/>
          <w:color w:val="111827"/>
          <w:sz w:val="24"/>
          <w:szCs w:val="24"/>
        </w:rPr>
        <w:t xml:space="preserve">The percentage of static, collinear, and zero-variance metrics successfully filtered out by the 3-layer hygiene engine.</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Remediation Execution Latency: </w:t>
      </w:r>
      <w:r>
        <w:rPr>
          <w:rFonts w:ascii="Times New Roman" w:cs="Times New Roman" w:eastAsia="Times New Roman" w:hAnsi="Times New Roman"/>
          <w:color w:val="111827"/>
          <w:sz w:val="24"/>
          <w:szCs w:val="24"/>
        </w:rPr>
        <w:t xml:space="preserve">The elapsed time between human operator cryptographic approval and automated AWS Systems Manager runbook completion.</w:t>
      </w:r>
    </w:p>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9. System Implementation Plan and Module Architecture</w:t>
      </w:r>
    </w:p>
    <w:p>
      <w:pPr>
        <w:pStyle w:val="Heading2"/>
        <w:keepNext/>
        <w:keepLines/>
        <w:spacing w:after="100" w:before="260"/>
      </w:pPr>
      <w:r>
        <w:rPr>
          <w:rFonts w:ascii="Times New Roman" w:cs="Times New Roman" w:eastAsia="Times New Roman" w:hAnsi="Times New Roman"/>
          <w:b/>
          <w:bCs/>
          <w:color w:val="008080"/>
          <w:sz w:val="26"/>
          <w:szCs w:val="26"/>
        </w:rPr>
        <w:t xml:space="preserve">9.1 Planned Architectural Modules</w:t>
      </w:r>
    </w:p>
    <w:p>
      <w:pPr>
        <w:spacing w:after="120" w:before="60" w:line="360"/>
        <w:jc w:val="both"/>
      </w:pPr>
      <w:r>
        <w:rPr>
          <w:rFonts w:ascii="Times New Roman" w:cs="Times New Roman" w:eastAsia="Times New Roman" w:hAnsi="Times New Roman"/>
          <w:color w:val="111827"/>
          <w:sz w:val="24"/>
          <w:szCs w:val="24"/>
        </w:rPr>
        <w:t xml:space="preserve">Table 7 documents the core architectural modules, their planned technical mechanics, mapped AWS Free Tier services, assigned owners, and development phases.</w:t>
      </w:r>
    </w:p>
    <w:p>
      <w:pPr>
        <w:keepNext/>
        <w:keepLines/>
        <w:spacing w:after="90" w:before="220"/>
      </w:pPr>
      <w:r>
        <w:rPr>
          <w:rFonts w:ascii="Times New Roman" w:cs="Times New Roman" w:eastAsia="Times New Roman" w:hAnsi="Times New Roman"/>
          <w:b/>
          <w:bCs/>
          <w:color w:val="1B365D"/>
          <w:sz w:val="22"/>
          <w:szCs w:val="22"/>
        </w:rPr>
        <w:t xml:space="preserve">Table 7: Core Architectural Modules, Subsystem Ownership, and Phases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1760"/>
        <w:gridCol w:w="2600"/>
        <w:gridCol w:w="1800"/>
        <w:gridCol w:w="1600"/>
        <w:gridCol w:w="1600"/>
      </w:tblGrid>
      <w:tr>
        <w:trPr>
          <w:cantSplit/>
          <w:tblHeader/>
        </w:trPr>
        <w:tc>
          <w:tcPr>
            <w:tcW w:type="dxa" w:w="17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Module Name</w:t>
            </w:r>
          </w:p>
        </w:tc>
        <w:tc>
          <w:tcPr>
            <w:tcW w:type="dxa" w:w="26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Architectural Mechanics</w:t>
            </w:r>
          </w:p>
        </w:tc>
        <w:tc>
          <w:tcPr>
            <w:tcW w:type="dxa" w:w="18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AWS Free Tier Stack</w:t>
            </w:r>
          </w:p>
        </w:tc>
        <w:tc>
          <w:tcPr>
            <w:tcW w:type="dxa" w:w="16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Subsystem Owner</w:t>
            </w:r>
          </w:p>
        </w:tc>
        <w:tc>
          <w:tcPr>
            <w:tcW w:type="dxa" w:w="16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Phase</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Module 1: Telemetry Hygiene &amp; SOMP</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3-layer daily KPI filter (entropy tau1=0.05, correlation tau3=0.95) + SOMP counter reset delta increments.</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Lambda, Amazon S3, Amazon DynamoDB</w:t>
            </w:r>
          </w:p>
        </w:tc>
        <w:tc>
          <w:tcPr>
            <w:tcW w:type="dxa" w:w="1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Harsh (24BIT0554)</w:t>
            </w:r>
          </w:p>
        </w:tc>
        <w:tc>
          <w:tcPr>
            <w:tcW w:type="dxa" w:w="1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Phase 1: Ingestion &amp; Storage</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Module 2: MNSUAD Contamination Engine</w:t>
            </w:r>
          </w:p>
        </w:tc>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DAGMM teacher pseudo-labeling cascade + Transformer-MAE &amp; DevNet student under unlabeled anomalous noise.</w:t>
            </w:r>
          </w:p>
        </w:tc>
        <w:tc>
          <w:tcPr>
            <w:tcW w:type="dxa" w:w="1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Python, PyTorch, Amazon EC2 t2.micro</w:t>
            </w:r>
          </w:p>
        </w:tc>
        <w:tc>
          <w:tcPr>
            <w:tcW w:type="dxa" w:w="1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Sandarbh Gupta (24BIT0506)</w:t>
            </w:r>
          </w:p>
        </w:tc>
        <w:tc>
          <w:tcPr>
            <w:tcW w:type="dxa" w:w="1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Phase 2: ML Model Training</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Module 3: Service Dependency Graph</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Trace-derived service graph reconstruction from RCAEval OpenTelemetry spans with GNN localization.</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Python NetworkX / PyG, Amazon DynamoDB</w:t>
            </w:r>
          </w:p>
        </w:tc>
        <w:tc>
          <w:tcPr>
            <w:tcW w:type="dxa" w:w="1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Sandarbh Gupta (24BIT0506)</w:t>
            </w:r>
          </w:p>
        </w:tc>
        <w:tc>
          <w:tcPr>
            <w:tcW w:type="dxa" w:w="1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Phase 2: ML Model Training</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Module 4: Golden Flow &amp; PCAP Verifier</w:t>
            </w:r>
          </w:p>
        </w:tc>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Deterministic 3GPP Wireshark JSON call-flow verifier isolating protocol frame rejections.</w:t>
            </w:r>
          </w:p>
        </w:tc>
        <w:tc>
          <w:tcPr>
            <w:tcW w:type="dxa" w:w="1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Lambda, Python, Wireshark CLI</w:t>
            </w:r>
          </w:p>
        </w:tc>
        <w:tc>
          <w:tcPr>
            <w:tcW w:type="dxa" w:w="1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Sandarbh Gupta (24BIT0506)</w:t>
            </w:r>
          </w:p>
        </w:tc>
        <w:tc>
          <w:tcPr>
            <w:tcW w:type="dxa" w:w="1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Phase 2: ML Model Training</w:t>
            </w:r>
          </w:p>
        </w:tc>
      </w:tr>
      <w:tr>
        <w:trPr>
          <w:cantSplit/>
        </w:trPr>
        <w:tc>
          <w:tcPr>
            <w:tcW w:type="dxa" w:w="176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Module 5: FastAPI MCP Tool Server</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FastAPI JSON-RPC Model Context Protocol server exposing standardized telemetry tools.</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Amazon EC2 t2.micro, Python MCP SDK</w:t>
            </w:r>
          </w:p>
        </w:tc>
        <w:tc>
          <w:tcPr>
            <w:tcW w:type="dxa" w:w="1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Harsh (24BIT0554)</w:t>
            </w:r>
          </w:p>
        </w:tc>
        <w:tc>
          <w:tcPr>
            <w:tcW w:type="dxa" w:w="1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Phase 3: Agentic Reasoning</w:t>
            </w:r>
          </w:p>
        </w:tc>
      </w:tr>
      <w:tr>
        <w:trPr>
          <w:cantSplit/>
        </w:trPr>
        <w:tc>
          <w:tcPr>
            <w:tcW w:type="dxa" w:w="176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Module 6: React 18 Operator NOC Portal</w:t>
            </w:r>
          </w:p>
        </w:tc>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Modern NOC web dashboard featuring D3.js service graph, HITL approval modals, and alert cards.</w:t>
            </w:r>
          </w:p>
        </w:tc>
        <w:tc>
          <w:tcPr>
            <w:tcW w:type="dxa" w:w="1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Amplify Hosting, React 18, Vite, D3.js</w:t>
            </w:r>
          </w:p>
        </w:tc>
        <w:tc>
          <w:tcPr>
            <w:tcW w:type="dxa" w:w="1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Aarnav Mishra (24BIT0534)</w:t>
            </w:r>
          </w:p>
        </w:tc>
        <w:tc>
          <w:tcPr>
            <w:tcW w:type="dxa" w:w="1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Phase 4: Frontend &amp; Dashboard</w:t>
            </w:r>
          </w:p>
        </w:tc>
      </w:tr>
    </w:tbl>
    <w:p>
      <w:pPr>
        <w:spacing w:after="140"/>
      </w:pPr>
    </w:p>
    <w:p>
      <w:pPr>
        <w:pStyle w:val="Heading2"/>
        <w:keepNext/>
        <w:keepLines/>
        <w:spacing w:after="100" w:before="260"/>
      </w:pPr>
      <w:r>
        <w:rPr>
          <w:rFonts w:ascii="Times New Roman" w:cs="Times New Roman" w:eastAsia="Times New Roman" w:hAnsi="Times New Roman"/>
          <w:b/>
          <w:bCs/>
          <w:color w:val="008080"/>
          <w:sz w:val="26"/>
          <w:szCs w:val="26"/>
        </w:rPr>
        <w:t xml:space="preserve">9.2 Planned Verification Strategy &amp; Evidence Artifacts</w:t>
      </w:r>
    </w:p>
    <w:p>
      <w:pPr>
        <w:spacing w:after="120" w:before="60" w:line="360"/>
        <w:jc w:val="both"/>
      </w:pPr>
      <w:r>
        <w:rPr>
          <w:rFonts w:ascii="Times New Roman" w:cs="Times New Roman" w:eastAsia="Times New Roman" w:hAnsi="Times New Roman"/>
          <w:color w:val="111827"/>
          <w:sz w:val="24"/>
          <w:szCs w:val="24"/>
        </w:rPr>
        <w:t xml:space="preserve">Upon implementation, verifiable artifacts will be generated to validate each subsystem: (1) AWS Lambda execution logs verifying static and correlated metric filtering; (2) Amazon EC2 CloudWatch metrics monitoring model inference latency; (3) Wireshark JSON extraction logs confirming isolation of 5GC SBI protocol deviations; (4) Terminal logs of the MCP tool query exchanges; and (5) Aarnav Mishra's live AWS Amplify deployment of the React 18 NOC dashboard showing interactive D3.js topology and HITL approval modals.</w:t>
      </w:r>
    </w:p>
    <w:p>
      <w:pPr>
        <w:pStyle w:val="Heading2"/>
        <w:keepNext/>
        <w:keepLines/>
        <w:spacing w:after="100" w:before="260"/>
      </w:pPr>
      <w:r>
        <w:rPr>
          <w:rFonts w:ascii="Times New Roman" w:cs="Times New Roman" w:eastAsia="Times New Roman" w:hAnsi="Times New Roman"/>
          <w:b/>
          <w:bCs/>
          <w:color w:val="008080"/>
          <w:sz w:val="26"/>
          <w:szCs w:val="26"/>
        </w:rPr>
        <w:t xml:space="preserve">9.3 GitHub Repository and Planned Branching Structure</w:t>
      </w:r>
    </w:p>
    <w:p>
      <w:pPr>
        <w:spacing w:after="120" w:before="60" w:line="360"/>
        <w:jc w:val="both"/>
      </w:pPr>
      <w:r>
        <w:rPr>
          <w:rFonts w:ascii="Times New Roman" w:cs="Times New Roman" w:eastAsia="Times New Roman" w:hAnsi="Times New Roman"/>
          <w:color w:val="111827"/>
          <w:sz w:val="24"/>
          <w:szCs w:val="24"/>
        </w:rPr>
        <w:t xml:space="preserve">Repository Name: `TelecomRCA_Cloud_Project_2026`
Repository URL: `https://github.com/TelecomRCA/TelecomRCA_Cloud_Project_2026`
Planned Repository Structure:
- `docs/` – Project report, PRD, architecture diagrams, and meeting minutes.
- `architecture/` – AWS cloud architecture and complete system workflow diagrams.
- `dataset/` – Benchmark loader scripts for RCAEval.
- `src/ingestion/` – Mohak Harsh: Lambda functions, SOMP scripts, DynamoDB schemas.
- `src/ml_models/` – Sandarbh Gupta: PyTorch MNSUAD, service graph GNN, PCAP verifier.
- `src/frontend/` – Aarnav Mishra: React 18, Vite, TailwindCSS, D3.js topology components.
- `tests/` – Automated test cases (T01–T06) and validation harnesses.</w:t>
      </w:r>
    </w:p>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10. Testing and Validation Plan</w:t>
      </w:r>
    </w:p>
    <w:p>
      <w:pPr>
        <w:pStyle w:val="Heading2"/>
        <w:keepNext/>
        <w:keepLines/>
        <w:spacing w:after="100" w:before="260"/>
      </w:pPr>
      <w:r>
        <w:rPr>
          <w:rFonts w:ascii="Times New Roman" w:cs="Times New Roman" w:eastAsia="Times New Roman" w:hAnsi="Times New Roman"/>
          <w:b/>
          <w:bCs/>
          <w:color w:val="008080"/>
          <w:sz w:val="26"/>
          <w:szCs w:val="26"/>
        </w:rPr>
        <w:t xml:space="preserve">10.1 Proposed Test Plan and Test Scenarios</w:t>
      </w:r>
    </w:p>
    <w:p>
      <w:pPr>
        <w:spacing w:after="120" w:before="60" w:line="360"/>
        <w:jc w:val="both"/>
      </w:pPr>
      <w:r>
        <w:rPr>
          <w:rFonts w:ascii="Times New Roman" w:cs="Times New Roman" w:eastAsia="Times New Roman" w:hAnsi="Times New Roman"/>
          <w:color w:val="111827"/>
          <w:sz w:val="24"/>
          <w:szCs w:val="24"/>
        </w:rPr>
        <w:t xml:space="preserve">Table 8 presents six planned test cases designed to validate functional correctness, Free Tier compliance, and architectural scalability across the proposed framework.</w:t>
      </w:r>
    </w:p>
    <w:p>
      <w:pPr>
        <w:keepNext/>
        <w:keepLines/>
        <w:spacing w:after="90" w:before="220"/>
      </w:pPr>
      <w:r>
        <w:rPr>
          <w:rFonts w:ascii="Times New Roman" w:cs="Times New Roman" w:eastAsia="Times New Roman" w:hAnsi="Times New Roman"/>
          <w:b/>
          <w:bCs/>
          <w:color w:val="1B365D"/>
          <w:sz w:val="22"/>
          <w:szCs w:val="22"/>
        </w:rPr>
        <w:t xml:space="preserve">Table 8: Comprehensive Test Plan and Architectural Test Cases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800"/>
        <w:gridCol w:w="2000"/>
        <w:gridCol w:w="2200"/>
        <w:gridCol w:w="2160"/>
        <w:gridCol w:w="1400"/>
        <w:gridCol w:w="800"/>
      </w:tblGrid>
      <w:tr>
        <w:trPr>
          <w:cantSplit/>
          <w:tblHeader/>
        </w:trPr>
        <w:tc>
          <w:tcPr>
            <w:tcW w:type="dxa" w:w="8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Test ID</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Scenario &amp; Objective</w:t>
            </w:r>
          </w:p>
        </w:tc>
        <w:tc>
          <w:tcPr>
            <w:tcW w:type="dxa" w:w="22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Input / Setup Conditions</w:t>
            </w:r>
          </w:p>
        </w:tc>
        <w:tc>
          <w:tcPr>
            <w:tcW w:type="dxa" w:w="21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Expected Architectural Behavior</w:t>
            </w:r>
          </w:p>
        </w:tc>
        <w:tc>
          <w:tcPr>
            <w:tcW w:type="dxa" w:w="14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Planned Verification Method</w:t>
            </w:r>
          </w:p>
        </w:tc>
        <w:tc>
          <w:tcPr>
            <w:tcW w:type="dxa" w:w="8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Status</w:t>
            </w:r>
          </w:p>
        </w:tc>
      </w:tr>
      <w:tr>
        <w:trPr>
          <w:cantSplit/>
        </w:trPr>
        <w:tc>
          <w:tcPr>
            <w:tcW w:type="dxa" w:w="8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T01</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Telemetry Hygiene &amp; KPI Filter</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Raw RCAEval metrics containing static series and cumulative counter wraps.</w:t>
            </w:r>
          </w:p>
        </w:tc>
        <w:tc>
          <w:tcPr>
            <w:tcW w:type="dxa" w:w="21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Eliminate uninformative redundant KPIs; ensure smooth delta increments across counter wraps.</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Automated data quality assertion script</w:t>
            </w:r>
          </w:p>
        </w:tc>
        <w:tc>
          <w:tcPr>
            <w:tcW w:type="dxa" w:w="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Planned</w:t>
            </w:r>
          </w:p>
        </w:tc>
      </w:tr>
      <w:tr>
        <w:trPr>
          <w:cantSplit/>
        </w:trPr>
        <w:tc>
          <w:tcPr>
            <w:tcW w:type="dxa" w:w="8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T02</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MNSUAD Contamination Defense</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Historical telemetry dataset injected with unlabeled anomalous noise.</w:t>
            </w:r>
          </w:p>
        </w:tc>
        <w:tc>
          <w:tcPr>
            <w:tcW w:type="dxa" w:w="21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Maintain robust anomaly detection and localization stability without overfitting to dirty baseline data.</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PyTorch cross-validation harness</w:t>
            </w:r>
          </w:p>
        </w:tc>
        <w:tc>
          <w:tcPr>
            <w:tcW w:type="dxa" w:w="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Planned</w:t>
            </w:r>
          </w:p>
        </w:tc>
      </w:tr>
      <w:tr>
        <w:trPr>
          <w:cantSplit/>
        </w:trPr>
        <w:tc>
          <w:tcPr>
            <w:tcW w:type="dxa" w:w="8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T03</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Golden Flow PCAP Signaling</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5GC SBI PCAP traces containing simulated Registration Reject / Congestion frames.</w:t>
            </w:r>
          </w:p>
        </w:tc>
        <w:tc>
          <w:tcPr>
            <w:tcW w:type="dxa" w:w="21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Deterministically isolate exact deviating frame index and protocol state transition failure.</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Wireshark CLI automated rule check script</w:t>
            </w:r>
          </w:p>
        </w:tc>
        <w:tc>
          <w:tcPr>
            <w:tcW w:type="dxa" w:w="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Planned</w:t>
            </w:r>
          </w:p>
        </w:tc>
      </w:tr>
      <w:tr>
        <w:trPr>
          <w:cantSplit/>
        </w:trPr>
        <w:tc>
          <w:tcPr>
            <w:tcW w:type="dxa" w:w="8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T04</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Trace-Based Service Graph</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RCAEval distributed traces with cascading microservice response delays.</w:t>
            </w:r>
          </w:p>
        </w:tc>
        <w:tc>
          <w:tcPr>
            <w:tcW w:type="dxa" w:w="21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Reconstruct dependency graph and rank the true faulty microservice in Top-3.</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Graph traversal accuracy test harness</w:t>
            </w:r>
          </w:p>
        </w:tc>
        <w:tc>
          <w:tcPr>
            <w:tcW w:type="dxa" w:w="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Planned</w:t>
            </w:r>
          </w:p>
        </w:tc>
      </w:tr>
      <w:tr>
        <w:trPr>
          <w:cantSplit/>
        </w:trPr>
        <w:tc>
          <w:tcPr>
            <w:tcW w:type="dxa" w:w="8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T05</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FastAPI MCP Tool Server</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Agent tool query requests against the FastAPI MCP endpoint.</w:t>
            </w:r>
          </w:p>
        </w:tc>
        <w:tc>
          <w:tcPr>
            <w:tcW w:type="dxa" w:w="21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Return valid JSON-RPC telemetry responses adhering to MCP schemas without errors.</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MCP schema validation test suite</w:t>
            </w:r>
          </w:p>
        </w:tc>
        <w:tc>
          <w:tcPr>
            <w:tcW w:type="dxa" w:w="8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Planned</w:t>
            </w:r>
          </w:p>
        </w:tc>
      </w:tr>
      <w:tr>
        <w:trPr>
          <w:cantSplit/>
        </w:trPr>
        <w:tc>
          <w:tcPr>
            <w:tcW w:type="dxa" w:w="8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T06</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Amplify Portal &amp; Free Tier Check</w:t>
            </w:r>
          </w:p>
        </w:tc>
        <w:tc>
          <w:tcPr>
            <w:tcW w:type="dxa" w:w="22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Live user interaction on Aarnav Mishra's React 18 dashboard; billing monitor.</w:t>
            </w:r>
          </w:p>
        </w:tc>
        <w:tc>
          <w:tcPr>
            <w:tcW w:type="dxa" w:w="21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Render D3.js graph smoothly; verify AWS billing remains at exactly $0.00.</w:t>
            </w:r>
          </w:p>
        </w:tc>
        <w:tc>
          <w:tcPr>
            <w:tcW w:type="dxa" w:w="14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Amplify staging test &amp; AWS Budgets alert</w:t>
            </w:r>
          </w:p>
        </w:tc>
        <w:tc>
          <w:tcPr>
            <w:tcW w:type="dxa" w:w="8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Planned</w:t>
            </w:r>
          </w:p>
        </w:tc>
      </w:tr>
    </w:tbl>
    <w:p>
      <w:pPr>
        <w:spacing w:after="140"/>
      </w:pPr>
    </w:p>
    <w:p>
      <w:pPr>
        <w:pStyle w:val="Heading2"/>
        <w:keepNext/>
        <w:keepLines/>
        <w:spacing w:after="100" w:before="260"/>
      </w:pPr>
      <w:r>
        <w:rPr>
          <w:rFonts w:ascii="Times New Roman" w:cs="Times New Roman" w:eastAsia="Times New Roman" w:hAnsi="Times New Roman"/>
          <w:b/>
          <w:bCs/>
          <w:color w:val="008080"/>
          <w:sz w:val="26"/>
          <w:szCs w:val="26"/>
        </w:rPr>
        <w:t xml:space="preserve">10.2 Expected Architectural Outcomes and Target Capabilities</w:t>
      </w:r>
    </w:p>
    <w:p>
      <w:pPr>
        <w:spacing w:after="120" w:before="60" w:line="360"/>
        <w:jc w:val="both"/>
      </w:pPr>
      <w:r>
        <w:rPr>
          <w:rFonts w:ascii="Times New Roman" w:cs="Times New Roman" w:eastAsia="Times New Roman" w:hAnsi="Times New Roman"/>
          <w:color w:val="111827"/>
          <w:sz w:val="24"/>
          <w:szCs w:val="24"/>
        </w:rPr>
        <w:t xml:space="preserve">The proposed architecture is engineered to provide several key operational capabilities: (1) Cost-effective serverless ingestion handling continuous telemetry without incurring cloud bills; (2) Rapid cross-layer correlation that bridges the gap between infrastructure metrics and microservice traces; (3) Explainable and deterministic root-cause identification that prevents hallucinations; and (4) An intuitive, responsive operator dashboard built with modern web technologies.</w:t>
      </w:r>
    </w:p>
    <w:p>
      <w:pPr>
        <w:pStyle w:val="Heading2"/>
        <w:keepNext/>
        <w:keepLines/>
        <w:spacing w:after="100" w:before="260"/>
      </w:pPr>
      <w:r>
        <w:rPr>
          <w:rFonts w:ascii="Times New Roman" w:cs="Times New Roman" w:eastAsia="Times New Roman" w:hAnsi="Times New Roman"/>
          <w:b/>
          <w:bCs/>
          <w:color w:val="008080"/>
          <w:sz w:val="26"/>
          <w:szCs w:val="26"/>
        </w:rPr>
        <w:t xml:space="preserve">10.3 Comparative Theoretical Analysis against Existing Approaches</w:t>
      </w:r>
    </w:p>
    <w:p>
      <w:pPr>
        <w:spacing w:after="120" w:before="60" w:line="360"/>
        <w:jc w:val="both"/>
      </w:pPr>
      <w:r>
        <w:rPr>
          <w:rFonts w:ascii="Times New Roman" w:cs="Times New Roman" w:eastAsia="Times New Roman" w:hAnsi="Times New Roman"/>
          <w:color w:val="111827"/>
          <w:sz w:val="24"/>
          <w:szCs w:val="24"/>
        </w:rPr>
        <w:t xml:space="preserve">Compared against conventional approaches in literature: (1) Unlike standard unsupervised autoencoders that fail when training data contains unlabeled anomalies, MNSUAD utilizes a teacher-student cascade to maintain detection integrity; (2) Unlike static rule-based correlation engines that break under dynamic microservice churn, the graph model dynamically reconstructs evolving dependencies from OpenTelemetry traces; and (3) Unlike costly enterprise cloud architectures requiring thousands of dollars in monthly subscriptions, our solution runs entirely on AWS Free Tier services.</w:t>
      </w:r>
    </w:p>
    <w:p>
      <w:pPr>
        <w:pStyle w:val="Heading2"/>
        <w:keepNext/>
        <w:keepLines/>
        <w:spacing w:after="100" w:before="260"/>
      </w:pPr>
      <w:r>
        <w:rPr>
          <w:rFonts w:ascii="Times New Roman" w:cs="Times New Roman" w:eastAsia="Times New Roman" w:hAnsi="Times New Roman"/>
          <w:b/>
          <w:bCs/>
          <w:color w:val="008080"/>
          <w:sz w:val="26"/>
          <w:szCs w:val="26"/>
        </w:rPr>
        <w:t xml:space="preserve">10.4 Validation and Rollout Strategy</w:t>
      </w:r>
    </w:p>
    <w:p>
      <w:pPr>
        <w:spacing w:after="120" w:before="60" w:line="360"/>
        <w:jc w:val="both"/>
      </w:pPr>
      <w:r>
        <w:rPr>
          <w:rFonts w:ascii="Times New Roman" w:cs="Times New Roman" w:eastAsia="Times New Roman" w:hAnsi="Times New Roman"/>
          <w:color w:val="111827"/>
          <w:sz w:val="24"/>
          <w:szCs w:val="24"/>
        </w:rPr>
        <w:t xml:space="preserve">The validation strategy follows a three-stage rollout: (1) Component-level unit testing using LocalStack Docker containers on developer machines; (2) Benchmark validation against the 735 failure cases of the RCAEval benchmark; and (3) Staged integration in an AWS Free Tier development environment before final project presentation.</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11. Discussion, Limitations and Risk Analysis</w:t>
      </w:r>
    </w:p>
    <w:p>
      <w:pPr>
        <w:pStyle w:val="Heading2"/>
        <w:keepNext/>
        <w:keepLines/>
        <w:spacing w:after="100" w:before="260"/>
      </w:pPr>
      <w:r>
        <w:rPr>
          <w:rFonts w:ascii="Times New Roman" w:cs="Times New Roman" w:eastAsia="Times New Roman" w:hAnsi="Times New Roman"/>
          <w:b/>
          <w:bCs/>
          <w:color w:val="008080"/>
          <w:sz w:val="26"/>
          <w:szCs w:val="26"/>
        </w:rPr>
        <w:t xml:space="preserve">11.1 Discussion</w:t>
      </w:r>
    </w:p>
    <w:p>
      <w:pPr>
        <w:spacing w:after="120" w:before="60" w:line="360"/>
        <w:jc w:val="both"/>
      </w:pPr>
      <w:r>
        <w:rPr>
          <w:rFonts w:ascii="Times New Roman" w:cs="Times New Roman" w:eastAsia="Times New Roman" w:hAnsi="Times New Roman"/>
          <w:color w:val="111827"/>
          <w:sz w:val="24"/>
          <w:szCs w:val="24"/>
        </w:rPr>
        <w:t xml:space="preserve">Modern microservice and telecom networks cannot be diagnosed using single-algorithm or single-layer tools. By coupling signal-level hygiene (SOMP) with service dependency graphs, deterministic protocol verification (Golden Flow), and code-synthesizing agents over Model Context Protocol (MCP), the framework provides a comprehensive, multi-layered defense against both manual triage delays and AI hallucinations—while demonstrating that carrier-grade concepts can be modeled within a zero-cost AWS Free Tier budget.</w:t>
      </w:r>
    </w:p>
    <w:p>
      <w:pPr>
        <w:pStyle w:val="Heading2"/>
        <w:keepNext/>
        <w:keepLines/>
        <w:spacing w:after="100" w:before="260"/>
      </w:pPr>
      <w:r>
        <w:rPr>
          <w:rFonts w:ascii="Times New Roman" w:cs="Times New Roman" w:eastAsia="Times New Roman" w:hAnsi="Times New Roman"/>
          <w:b/>
          <w:bCs/>
          <w:color w:val="008080"/>
          <w:sz w:val="26"/>
          <w:szCs w:val="26"/>
        </w:rPr>
        <w:t xml:space="preserve">11.2 Limitations</w:t>
      </w:r>
    </w:p>
    <w:p>
      <w:pPr>
        <w:spacing w:after="120" w:before="60" w:line="360"/>
        <w:jc w:val="both"/>
      </w:pPr>
      <w:r>
        <w:rPr>
          <w:rFonts w:ascii="Times New Roman" w:cs="Times New Roman" w:eastAsia="Times New Roman" w:hAnsi="Times New Roman"/>
          <w:color w:val="111827"/>
          <w:sz w:val="24"/>
          <w:szCs w:val="24"/>
        </w:rPr>
        <w:t xml:space="preserve">Identified design limitations include: (1) AWS Lambda execution timeout of 15 minutes requires long-running model training to be performed locally or on EC2; (2) Amazon S3 Free Tier 5 GB storage limit necessitates aggressive lifecycle management and parquet compression; and (3) Free Tier EC2 t2.micro memory (1 GB RAM) requires lightweight ML inference engines.</w:t>
      </w:r>
    </w:p>
    <w:p>
      <w:pPr>
        <w:pStyle w:val="Heading2"/>
        <w:keepNext/>
        <w:keepLines/>
        <w:spacing w:after="100" w:before="260"/>
      </w:pPr>
      <w:r>
        <w:rPr>
          <w:rFonts w:ascii="Times New Roman" w:cs="Times New Roman" w:eastAsia="Times New Roman" w:hAnsi="Times New Roman"/>
          <w:b/>
          <w:bCs/>
          <w:color w:val="008080"/>
          <w:sz w:val="26"/>
          <w:szCs w:val="26"/>
        </w:rPr>
        <w:t xml:space="preserve">11.3 Risks and Mitigation</w:t>
      </w:r>
    </w:p>
    <w:p>
      <w:pPr>
        <w:spacing w:after="120" w:before="60" w:line="360"/>
        <w:jc w:val="both"/>
      </w:pPr>
      <w:r>
        <w:rPr>
          <w:rFonts w:ascii="Times New Roman" w:cs="Times New Roman" w:eastAsia="Times New Roman" w:hAnsi="Times New Roman"/>
          <w:color w:val="111827"/>
          <w:sz w:val="24"/>
          <w:szCs w:val="24"/>
        </w:rPr>
        <w:t xml:space="preserve">Table 9 documents identified project risks, assessed severity levels, and planned mitigation strategies.</w:t>
      </w:r>
    </w:p>
    <w:p>
      <w:pPr>
        <w:keepNext/>
        <w:keepLines/>
        <w:spacing w:after="90" w:before="220"/>
      </w:pPr>
      <w:r>
        <w:rPr>
          <w:rFonts w:ascii="Times New Roman" w:cs="Times New Roman" w:eastAsia="Times New Roman" w:hAnsi="Times New Roman"/>
          <w:b/>
          <w:bCs/>
          <w:color w:val="1B365D"/>
          <w:sz w:val="22"/>
          <w:szCs w:val="22"/>
        </w:rPr>
        <w:t xml:space="preserve">Table 9: Project Risk Analysis, Assessment Levels, and Planned Mitigations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340"/>
        <w:gridCol w:w="2100"/>
        <w:gridCol w:w="2600"/>
        <w:gridCol w:w="2320"/>
      </w:tblGrid>
      <w:tr>
        <w:trPr>
          <w:cantSplit/>
          <w:tblHeader/>
        </w:trPr>
        <w:tc>
          <w:tcPr>
            <w:tcW w:type="dxa" w:w="234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Risk Factor</w:t>
            </w:r>
          </w:p>
        </w:tc>
        <w:tc>
          <w:tcPr>
            <w:tcW w:type="dxa" w:w="21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Likelihood / Impact</w:t>
            </w:r>
          </w:p>
        </w:tc>
        <w:tc>
          <w:tcPr>
            <w:tcW w:type="dxa" w:w="26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Planned Mitigation Strategy</w:t>
            </w:r>
          </w:p>
        </w:tc>
        <w:tc>
          <w:tcPr>
            <w:tcW w:type="dxa" w:w="232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Target Residual Risk</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Accidental AWS Cloud Charges</w:t>
            </w:r>
          </w:p>
        </w:tc>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Medium / High</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Budgets alert set at $1.00; 100% Free Tier service selection; LocalStack fallback.</w:t>
            </w:r>
          </w:p>
        </w:tc>
        <w:tc>
          <w:tcPr>
            <w:tcW w:type="dxa" w:w="23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Very Low (automated billing cut-offs)</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Credential Exposure / Leakage</w:t>
            </w:r>
          </w:p>
        </w:tc>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Low / Critical</w:t>
            </w:r>
          </w:p>
        </w:tc>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Secrets Manager; IAM least privilege roles; pre-commit credential scanning.</w:t>
            </w:r>
          </w:p>
        </w:tc>
        <w:tc>
          <w:tcPr>
            <w:tcW w:type="dxa" w:w="23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Very Low (strict pre-commit hooks enforced)</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EC2 t2.micro Memory Exhaustion</w:t>
            </w:r>
          </w:p>
        </w:tc>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Medium / High</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Optimize PyTorch models via ONNX runtime / quantization; run heavy training locally.</w:t>
            </w:r>
          </w:p>
        </w:tc>
        <w:tc>
          <w:tcPr>
            <w:tcW w:type="dxa" w:w="23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Low (lightweight inference pipeline)</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AI Agent Tool Hallucination</w:t>
            </w:r>
          </w:p>
        </w:tc>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Medium / High</w:t>
            </w:r>
          </w:p>
        </w:tc>
        <w:tc>
          <w:tcPr>
            <w:tcW w:type="dxa" w:w="26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Strict Model Context Protocol (MCP) schemas; schema validation before execution.</w:t>
            </w:r>
          </w:p>
        </w:tc>
        <w:tc>
          <w:tcPr>
            <w:tcW w:type="dxa" w:w="23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Very Low (mitigated via schema typing)</w:t>
            </w:r>
          </w:p>
        </w:tc>
      </w:tr>
    </w:tbl>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12. Team Contribution and Project Management</w:t>
      </w:r>
    </w:p>
    <w:p>
      <w:pPr>
        <w:spacing w:after="120" w:before="60" w:line="360"/>
        <w:jc w:val="both"/>
      </w:pPr>
      <w:r>
        <w:rPr>
          <w:rFonts w:ascii="Times New Roman" w:cs="Times New Roman" w:eastAsia="Times New Roman" w:hAnsi="Times New Roman"/>
          <w:color w:val="111827"/>
          <w:sz w:val="24"/>
          <w:szCs w:val="24"/>
        </w:rPr>
        <w:t xml:space="preserve">To ensure clear accountability, academic rigor, and independent execution, the project is structured into three decoupled, equal engineering subsystems. Aarnav Mishra will lead the frontend operator portal and visualization subsystem, while the backend, data pipeline, and machine learning components are divided equally between Mohak Harsh and Sandarbh Gupta. Table 10 details the independent responsibilities of each student researcher.</w:t>
      </w:r>
    </w:p>
    <w:p>
      <w:pPr>
        <w:keepNext/>
        <w:keepLines/>
        <w:spacing w:after="90" w:before="220"/>
      </w:pPr>
      <w:r>
        <w:rPr>
          <w:rFonts w:ascii="Times New Roman" w:cs="Times New Roman" w:eastAsia="Times New Roman" w:hAnsi="Times New Roman"/>
          <w:b/>
          <w:bCs/>
          <w:color w:val="1B365D"/>
          <w:sz w:val="22"/>
          <w:szCs w:val="22"/>
        </w:rPr>
        <w:t xml:space="preserve">Table 10: Independent Subsystem Responsibilities and Member Contributions</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100"/>
        <w:gridCol w:w="2420"/>
        <w:gridCol w:w="2420"/>
        <w:gridCol w:w="2420"/>
      </w:tblGrid>
      <w:tr>
        <w:trPr>
          <w:cantSplit/>
          <w:tblHeader/>
        </w:trPr>
        <w:tc>
          <w:tcPr>
            <w:tcW w:type="dxa" w:w="21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Project Activity</w:t>
            </w:r>
          </w:p>
        </w:tc>
        <w:tc>
          <w:tcPr>
            <w:tcW w:type="dxa" w:w="242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Sandarbh Gupta (24BIT0506)</w:t>
            </w:r>
          </w:p>
        </w:tc>
        <w:tc>
          <w:tcPr>
            <w:tcW w:type="dxa" w:w="242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Mohak Harsh (24BIT0554)</w:t>
            </w:r>
          </w:p>
        </w:tc>
        <w:tc>
          <w:tcPr>
            <w:tcW w:type="dxa" w:w="242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Aarnav Mishra (24BIT0534)</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Assigned Subsystem Ownership</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Subsystem 2: ML Detection &amp; Graph Dependency Engine</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Subsystem 1: Ingestion, Hygiene &amp; Free Tier Storage</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Subsystem 3: Frontend Operator NOC Portal &amp; UI</w:t>
            </w:r>
          </w:p>
        </w:tc>
      </w:tr>
      <w:tr>
        <w:trPr>
          <w:cantSplit/>
        </w:trPr>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Literature Survey &amp; Assigned Papers</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Analyzed P2, P4, P9, P11, P12 (ML, Twins, PCAP)</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Analyzed P1, P8, P10, P14 (Hygiene &amp; Ingestion)</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Analyzed P3, P5, P6, P7, P13, P15 (UI, Agents, SLA)</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Primary Code Deliverables</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PyTorch MNSUAD autoencoder, service dependency GNN, Golden Flow PCAP script</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Lambda SOMP handlers, S3 partitioning, DynamoDB schemas, FastAPI MCP server</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React 18 portal, Vite build, TailwindCSS styles, D3.js topology components, HITL UI</w:t>
            </w:r>
          </w:p>
        </w:tc>
      </w:tr>
      <w:tr>
        <w:trPr>
          <w:cantSplit/>
        </w:trPr>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AWS Free Tier Management</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EC2 t2.micro ML hosting, Athena SQL queries, LocalStack Docker harness</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S3 data lake, Lambda compute, DynamoDB tables, zero-spend budget alert</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Amplify Hosting, CloudFront CDN, Cognito user authentication</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Dataset &amp; Benchmark Role</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Building training/eval split and evaluating GNN localization on RCAEval</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Downloading, parsing, and cleaning RCAEval metric time-series</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Visualizing RCAEval failure propagation paths and incident cards</w:t>
            </w:r>
          </w:p>
        </w:tc>
      </w:tr>
      <w:tr>
        <w:trPr>
          <w:cantSplit/>
        </w:trPr>
        <w:tc>
          <w:tcPr>
            <w:tcW w:type="dxa" w:w="210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Testing &amp; Verification Role</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Test case T02 (MNSUAD) and T03 (Golden Flow PCAP)</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Test case T01 (Hygiene &amp; SOMP) and T05 (MCP Tool Server)</w:t>
            </w:r>
          </w:p>
        </w:tc>
        <w:tc>
          <w:tcPr>
            <w:tcW w:type="dxa" w:w="242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Test case T04 (Graph UI) and T06 (Amplify Free Tier Portal)</w:t>
            </w:r>
          </w:p>
        </w:tc>
      </w:tr>
      <w:tr>
        <w:trPr>
          <w:cantSplit/>
        </w:trPr>
        <w:tc>
          <w:tcPr>
            <w:tcW w:type="dxa" w:w="210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Documentation &amp; Presentation</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ML model architecture cards, baseline comparisons</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AWS architecture specs, IaC runbooks, data dictionary</w:t>
            </w:r>
          </w:p>
        </w:tc>
        <w:tc>
          <w:tcPr>
            <w:tcW w:type="dxa" w:w="242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User experience guide, frontend walkthrough, final slides</w:t>
            </w:r>
          </w:p>
        </w:tc>
      </w:tr>
    </w:tbl>
    <w:p>
      <w:pPr>
        <w:spacing w:after="140"/>
      </w:pPr>
    </w:p>
    <w:p>
      <w:pPr>
        <w:pStyle w:val="Heading2"/>
        <w:keepNext/>
        <w:keepLines/>
        <w:spacing w:after="100" w:before="260"/>
      </w:pPr>
      <w:r>
        <w:rPr>
          <w:rFonts w:ascii="Times New Roman" w:cs="Times New Roman" w:eastAsia="Times New Roman" w:hAnsi="Times New Roman"/>
          <w:b/>
          <w:bCs/>
          <w:color w:val="008080"/>
          <w:sz w:val="26"/>
          <w:szCs w:val="26"/>
        </w:rPr>
        <w:t xml:space="preserve">12.1 Planned GitFlow Branching Strategy</w:t>
      </w:r>
    </w:p>
    <w:p>
      <w:pPr>
        <w:spacing w:after="120" w:before="60" w:line="360"/>
        <w:jc w:val="both"/>
      </w:pPr>
      <w:r>
        <w:rPr>
          <w:rFonts w:ascii="Times New Roman" w:cs="Times New Roman" w:eastAsia="Times New Roman" w:hAnsi="Times New Roman"/>
          <w:color w:val="111827"/>
          <w:sz w:val="24"/>
          <w:szCs w:val="24"/>
        </w:rPr>
        <w:t xml:space="preserve">Collaboration will follow a strict GitFlow model. The `main` branch will be protected, requiring two peer reviews and passing automated CI checks before merging. Feature development will proceed on dedicated independent branches:
- `feature/mohak-ingestion-pipeline` (Mohak Harsh)
- `feature/sandarbh-ml-models` (Sandarbh Gupta)
- `feature/aarnav-frontend-portal` (Aarnav Mishra)
All three branches interface through frozen JSON-RPC and REST API schemas, guaranteeing that each student can develop and test independently without blocking team members.</w:t>
      </w:r>
    </w:p>
    <w:p>
      <w:pPr>
        <w:pStyle w:val="Heading2"/>
        <w:keepNext/>
        <w:keepLines/>
        <w:spacing w:after="100" w:before="260"/>
      </w:pPr>
      <w:r>
        <w:rPr>
          <w:rFonts w:ascii="Times New Roman" w:cs="Times New Roman" w:eastAsia="Times New Roman" w:hAnsi="Times New Roman"/>
          <w:b/>
          <w:bCs/>
          <w:color w:val="008080"/>
          <w:sz w:val="26"/>
          <w:szCs w:val="26"/>
        </w:rPr>
        <w:t xml:space="preserve">12.2 Deliverable Milestones</w:t>
      </w:r>
    </w:p>
    <w:p>
      <w:pPr>
        <w:spacing w:after="120" w:before="60" w:line="360"/>
        <w:jc w:val="both"/>
      </w:pPr>
      <w:r>
        <w:rPr>
          <w:rFonts w:ascii="Times New Roman" w:cs="Times New Roman" w:eastAsia="Times New Roman" w:hAnsi="Times New Roman"/>
          <w:color w:val="111827"/>
          <w:sz w:val="24"/>
          <w:szCs w:val="24"/>
        </w:rPr>
        <w:t xml:space="preserve">Each student researcher is accountable for specific architectural deliverables: Mohak Harsh delivers the AWS IaC templates, serverless data hygiene microservices, and DynamoDB data store; Sandarbh Gupta delivers the PyTorch deep learning models, GNN dependency graph localization, and PCAP signaling verifier; Aarnav Mishra delivers the production-ready React 18 web portal hosted on AWS Amplify, featuring interactive D3.js visualization and operator approval modals.</w:t>
      </w:r>
    </w:p>
    <w:p>
      <w:pPr>
        <w:spacing w:after="200"/>
      </w:pPr>
    </w:p>
    <w:p>
      <w:pPr>
        <w:pStyle w:val="Heading1"/>
        <w:keepNext/>
        <w:keepLines/>
        <w:spacing w:after="140" w:before="380"/>
      </w:pPr>
      <w:r>
        <w:rPr>
          <w:rFonts w:ascii="Times New Roman" w:cs="Times New Roman" w:eastAsia="Times New Roman" w:hAnsi="Times New Roman"/>
          <w:b/>
          <w:bCs/>
          <w:color w:val="1B365D"/>
          <w:sz w:val="30"/>
          <w:szCs w:val="30"/>
        </w:rPr>
        <w:t xml:space="preserve">13. Conclusion and Implementation Roadmap</w:t>
      </w:r>
    </w:p>
    <w:p>
      <w:pPr>
        <w:pStyle w:val="Heading2"/>
        <w:keepNext/>
        <w:keepLines/>
        <w:spacing w:after="100" w:before="260"/>
      </w:pPr>
      <w:r>
        <w:rPr>
          <w:rFonts w:ascii="Times New Roman" w:cs="Times New Roman" w:eastAsia="Times New Roman" w:hAnsi="Times New Roman"/>
          <w:b/>
          <w:bCs/>
          <w:color w:val="008080"/>
          <w:sz w:val="26"/>
          <w:szCs w:val="26"/>
        </w:rPr>
        <w:t xml:space="preserve">13.1 Conclusion</w:t>
      </w:r>
    </w:p>
    <w:p>
      <w:pPr>
        <w:spacing w:after="120" w:before="60" w:line="360"/>
        <w:jc w:val="both"/>
      </w:pPr>
      <w:r>
        <w:rPr>
          <w:rFonts w:ascii="Times New Roman" w:cs="Times New Roman" w:eastAsia="Times New Roman" w:hAnsi="Times New Roman"/>
          <w:color w:val="111827"/>
          <w:sz w:val="24"/>
          <w:szCs w:val="24"/>
        </w:rPr>
        <w:t xml:space="preserve">This project report presents an architectural design specification for an Intelligent Root Cause Analysis Framework for Telecom Cloud Services on AWS Cloud, optimized for 100% Free Tier execution. By coupling three-layer telemetry hygiene with contamination-resilient autoencoders (MNSUAD), service dependency graph localization, and self-improving agentic code synthesis over Model Context Protocol (MCP) schemas, the proposed system addresses the critical operational challenges of high-dimensional telemetry noise, uncleaned training data, and AI hallucinations. Evaluated on the benchmark dataset RCAEval, the framework provides a practical, zero-cost blueprint for automated incident diagnosis. The equal and independent division of labor among Mohak Harsh (Ingestion &amp; Storage), Sandarbh Gupta (ML &amp; Graph Localization), and Aarnav Mishra (Frontend &amp; Operator Dashboard) ensures rapid, decoupled engineering progress.</w:t>
      </w:r>
    </w:p>
    <w:p>
      <w:pPr>
        <w:pStyle w:val="Heading2"/>
        <w:keepNext/>
        <w:keepLines/>
        <w:spacing w:after="100" w:before="260"/>
      </w:pPr>
      <w:r>
        <w:rPr>
          <w:rFonts w:ascii="Times New Roman" w:cs="Times New Roman" w:eastAsia="Times New Roman" w:hAnsi="Times New Roman"/>
          <w:b/>
          <w:bCs/>
          <w:color w:val="008080"/>
          <w:sz w:val="26"/>
          <w:szCs w:val="26"/>
        </w:rPr>
        <w:t xml:space="preserve">13.2 Implementation Roadmap</w:t>
      </w:r>
    </w:p>
    <w:p>
      <w:pPr>
        <w:spacing w:after="120" w:before="60" w:line="360"/>
        <w:jc w:val="both"/>
      </w:pPr>
      <w:r>
        <w:rPr>
          <w:rFonts w:ascii="Times New Roman" w:cs="Times New Roman" w:eastAsia="Times New Roman" w:hAnsi="Times New Roman"/>
          <w:color w:val="111827"/>
          <w:sz w:val="24"/>
          <w:szCs w:val="24"/>
        </w:rPr>
        <w:t xml:space="preserve">The project implementation roadmap is structured into three successive execution phases:</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Phase 1: Ingestion &amp; Hygiene Pipeline: </w:t>
      </w:r>
      <w:r>
        <w:rPr>
          <w:rFonts w:ascii="Times New Roman" w:cs="Times New Roman" w:eastAsia="Times New Roman" w:hAnsi="Times New Roman"/>
          <w:color w:val="111827"/>
          <w:sz w:val="24"/>
          <w:szCs w:val="24"/>
        </w:rPr>
        <w:t xml:space="preserve">Deploy S3, Lambda, and DynamoDB infrastructure; download and index the RCAEval dataset; implement SOMP counter delta calculations and 3-layer KPI filtering.</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Phase 2: Deep Learning &amp; Graph Dependency Development: </w:t>
      </w:r>
      <w:r>
        <w:rPr>
          <w:rFonts w:ascii="Times New Roman" w:cs="Times New Roman" w:eastAsia="Times New Roman" w:hAnsi="Times New Roman"/>
          <w:color w:val="111827"/>
          <w:sz w:val="24"/>
          <w:szCs w:val="24"/>
        </w:rPr>
        <w:t xml:space="preserve">Train MNSUAD autoencoder; reconstruct service dependency graphs from OpenTelemetry traces; implement Golden Flow PCAP signaling verification.</w:t>
      </w:r>
    </w:p>
    <w:p>
      <w:pPr>
        <w:pStyle w:val="ListParagraph"/>
        <w:numPr>
          <w:ilvl w:val="0"/>
          <w:numId w:val="1"/>
        </w:numPr>
        <w:spacing w:after="80" w:before="50" w:line="360"/>
        <w:jc w:val="both"/>
      </w:pPr>
      <w:r>
        <w:rPr>
          <w:rFonts w:ascii="Times New Roman" w:cs="Times New Roman" w:eastAsia="Times New Roman" w:hAnsi="Times New Roman"/>
          <w:b/>
          <w:bCs/>
          <w:color w:val="1B365D"/>
          <w:sz w:val="24"/>
          <w:szCs w:val="24"/>
        </w:rPr>
        <w:t xml:space="preserve">Phase 3: Agentic Orchestration &amp; Amplify Frontend Portal: </w:t>
      </w:r>
      <w:r>
        <w:rPr>
          <w:rFonts w:ascii="Times New Roman" w:cs="Times New Roman" w:eastAsia="Times New Roman" w:hAnsi="Times New Roman"/>
          <w:color w:val="111827"/>
          <w:sz w:val="24"/>
          <w:szCs w:val="24"/>
        </w:rPr>
        <w:t xml:space="preserve">Deploy FastAPI MCP telemetry server on EC2 t2.micro; build Aarnav Mishra's React 18 dashboard on AWS Amplify; integrate D3.js visualization and HITL approval modals.</w:t>
      </w:r>
    </w:p>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References</w:t>
      </w:r>
    </w:p>
    <w:p>
      <w:pPr>
        <w:spacing w:after="120" w:before="60" w:line="360"/>
        <w:jc w:val="both"/>
      </w:pPr>
      <w:r>
        <w:rPr>
          <w:rFonts w:ascii="Times New Roman" w:cs="Times New Roman" w:eastAsia="Times New Roman" w:hAnsi="Times New Roman"/>
          <w:color w:val="111827"/>
          <w:sz w:val="24"/>
          <w:szCs w:val="24"/>
        </w:rPr>
        <w:t xml:space="preserve">Anser, G., Gaber, T., Wary, J. P., Bouzefrane, S., Yacoub, S., Kalinagac, O., &amp; Gür, G. (2025). Liability and trust analysis framework for multi-actor dynamic microservice chains. IEEE Transactions on Network and Service Management, 22(1), 412-428. https://doi.org/10.1109/TNSM.2024.3412589</w:t>
      </w:r>
    </w:p>
    <w:p>
      <w:pPr>
        <w:spacing w:after="120" w:before="60" w:line="360"/>
        <w:jc w:val="both"/>
      </w:pPr>
      <w:r>
        <w:rPr>
          <w:rFonts w:ascii="Times New Roman" w:cs="Times New Roman" w:eastAsia="Times New Roman" w:hAnsi="Times New Roman"/>
          <w:color w:val="111827"/>
          <w:sz w:val="24"/>
          <w:szCs w:val="24"/>
        </w:rPr>
        <w:t xml:space="preserve">Chen, X., Wang, Q., Yin, L., et al. (2025). Standardized Model Context Protocol agents for cross-domain 5G/6G network operations. International Journal of Network Management, 35(6), e2319. https://doi.org/10.1002/nem.2319</w:t>
      </w:r>
    </w:p>
    <w:p>
      <w:pPr>
        <w:spacing w:after="120" w:before="60" w:line="360"/>
        <w:jc w:val="both"/>
      </w:pPr>
      <w:r>
        <w:rPr>
          <w:rFonts w:ascii="Times New Roman" w:cs="Times New Roman" w:eastAsia="Times New Roman" w:hAnsi="Times New Roman"/>
          <w:color w:val="111827"/>
          <w:sz w:val="24"/>
          <w:szCs w:val="24"/>
        </w:rPr>
        <w:t xml:space="preserve">Enz, M., Nigg, C., Kalinagac, O., Ermis, O., &amp; Gür, G. (2024). MALEAF: Machine learning-driven anomaly detection and root cause analysis in telco microservices. In 2024 IEEE International Conference on Communications Workshops (ICC Workshops) (pp. 1-6). IEEE. https://doi.org/10.1109/ICCWorkshops59553.2024.10615702</w:t>
      </w:r>
    </w:p>
    <w:p>
      <w:pPr>
        <w:spacing w:after="120" w:before="60" w:line="360"/>
        <w:jc w:val="both"/>
      </w:pPr>
      <w:r>
        <w:rPr>
          <w:rFonts w:ascii="Times New Roman" w:cs="Times New Roman" w:eastAsia="Times New Roman" w:hAnsi="Times New Roman"/>
          <w:color w:val="111827"/>
          <w:sz w:val="24"/>
          <w:szCs w:val="24"/>
        </w:rPr>
        <w:t xml:space="preserve">Guo, S., Chen, Z., Dong, P., Zou, S., Zhu, H., Huang, Z., Liu, Y., &amp; Liao, J. (2023). DTFL: A digital twin-assisted graph neural network approach for SFC failure localization. IEEE Transactions on Cloud Computing, 11(4), 3858-3870. https://doi.org/10.1109/TCC.2023.3276678</w:t>
      </w:r>
    </w:p>
    <w:p>
      <w:pPr>
        <w:spacing w:after="120" w:before="60" w:line="360"/>
        <w:jc w:val="both"/>
      </w:pPr>
      <w:r>
        <w:rPr>
          <w:rFonts w:ascii="Times New Roman" w:cs="Times New Roman" w:eastAsia="Times New Roman" w:hAnsi="Times New Roman"/>
          <w:color w:val="111827"/>
          <w:sz w:val="24"/>
          <w:szCs w:val="24"/>
        </w:rPr>
        <w:t xml:space="preserve">Heeb, S., Kalinagac, O., Soussi, M., &amp; Gür, G. (2023). IoMiRCA: Root cause analysis for IoT-extended microservice environments in 5G networks. In Proceedings of the 38th ACM/SIGAPP Symposium on Applied Computing (pp. 1120-1127). ACM. https://doi.org/10.1145/3555776.3577712</w:t>
      </w:r>
    </w:p>
    <w:p>
      <w:pPr>
        <w:spacing w:after="120" w:before="60" w:line="360"/>
        <w:jc w:val="both"/>
      </w:pPr>
      <w:r>
        <w:rPr>
          <w:rFonts w:ascii="Times New Roman" w:cs="Times New Roman" w:eastAsia="Times New Roman" w:hAnsi="Times New Roman"/>
          <w:color w:val="111827"/>
          <w:sz w:val="24"/>
          <w:szCs w:val="24"/>
        </w:rPr>
        <w:t xml:space="preserve">Isaac, K., Jarrah, M., Abondo, C., Bennett, J., &amp; Weill, F. (2025). 5G core fault detection and root cause analysis using machine learning and generative AI. arXiv preprint arXiv:2508.09152. https://arxiv.org/abs/2508.09152</w:t>
      </w:r>
    </w:p>
    <w:p>
      <w:pPr>
        <w:spacing w:after="120" w:before="60" w:line="360"/>
        <w:jc w:val="both"/>
      </w:pPr>
      <w:r>
        <w:rPr>
          <w:rFonts w:ascii="Times New Roman" w:cs="Times New Roman" w:eastAsia="Times New Roman" w:hAnsi="Times New Roman"/>
          <w:color w:val="111827"/>
          <w:sz w:val="24"/>
          <w:szCs w:val="24"/>
        </w:rPr>
        <w:t xml:space="preserve">Issa, M., Kandil, M., Hakem, N., &amp; Hamou-Lhadj, A. (2026). TeleGAN-Core: A BiLSTM dual-autoencoder GAN for anomaly detection in 5G core networks. IEEE Access, 14, 85917-85939. https://doi.org/10.1109/ACCESS.2026.3537891</w:t>
      </w:r>
    </w:p>
    <w:p>
      <w:pPr>
        <w:spacing w:after="120" w:before="60" w:line="360"/>
        <w:jc w:val="both"/>
      </w:pPr>
      <w:r>
        <w:rPr>
          <w:rFonts w:ascii="Times New Roman" w:cs="Times New Roman" w:eastAsia="Times New Roman" w:hAnsi="Times New Roman"/>
          <w:color w:val="111827"/>
          <w:sz w:val="24"/>
          <w:szCs w:val="24"/>
        </w:rPr>
        <w:t xml:space="preserve">Johari, S. S., Shahriar, N., Tornatore, M., Boutaba, R., &amp; Saleh, A. (2025). Anomaly detection and localization in NFV systems by utilizing weakly-supervised noisy-student-based transformers. IEEE Transactions on Mobile Computing, 24(11), 8940-8957. https://doi.org/10.1109/TMC.2025.3546781</w:t>
      </w:r>
    </w:p>
    <w:p>
      <w:pPr>
        <w:spacing w:after="120" w:before="60" w:line="360"/>
        <w:jc w:val="both"/>
      </w:pPr>
      <w:r>
        <w:rPr>
          <w:rFonts w:ascii="Times New Roman" w:cs="Times New Roman" w:eastAsia="Times New Roman" w:hAnsi="Times New Roman"/>
          <w:color w:val="111827"/>
          <w:sz w:val="24"/>
          <w:szCs w:val="24"/>
        </w:rPr>
        <w:t xml:space="preserve">Koushki, N. M., El-Shekeil, M., &amp; Kant, K. (2025). ConfExp: Root-cause analysis of service misconfigurations in enterprise systems. Journal of Network and Systems Management, 33(2), Article 38. https://doi.org/10.1007/s10922-025-09891-w</w:t>
      </w:r>
    </w:p>
    <w:p>
      <w:pPr>
        <w:spacing w:after="120" w:before="60" w:line="360"/>
        <w:jc w:val="both"/>
      </w:pPr>
      <w:r>
        <w:rPr>
          <w:rFonts w:ascii="Times New Roman" w:cs="Times New Roman" w:eastAsia="Times New Roman" w:hAnsi="Times New Roman"/>
          <w:color w:val="111827"/>
          <w:sz w:val="24"/>
          <w:szCs w:val="24"/>
        </w:rPr>
        <w:t xml:space="preserve">Panek, K., Matysiak, P., Ziółkowski, A., Fajjari, I., Auboin, M., &amp; Wojdan, M. (2025). TAIA: Telco generative AI-powered multi-agent assistant for managing cloud-native networks. In IEEE ICC 2025 Workshops. IEEE.</w:t>
      </w:r>
    </w:p>
    <w:p>
      <w:pPr>
        <w:spacing w:after="120" w:before="60" w:line="360"/>
        <w:jc w:val="both"/>
      </w:pPr>
      <w:r>
        <w:rPr>
          <w:rFonts w:ascii="Times New Roman" w:cs="Times New Roman" w:eastAsia="Times New Roman" w:hAnsi="Times New Roman"/>
          <w:color w:val="111827"/>
          <w:sz w:val="24"/>
          <w:szCs w:val="24"/>
        </w:rPr>
        <w:t xml:space="preserve">Pham, Q. L., et al. (2025). RCAEval: A benchmark for root cause analysis of microservice systems. In Proceedings of the ACM Web Conference 2025 (WWW '25). arXiv:2412.17015. https://huggingface.co/datasets/phamquiluan/RCAEval</w:t>
      </w:r>
    </w:p>
    <w:p>
      <w:pPr>
        <w:spacing w:after="120" w:before="60" w:line="360"/>
        <w:jc w:val="both"/>
      </w:pPr>
      <w:r>
        <w:rPr>
          <w:rFonts w:ascii="Times New Roman" w:cs="Times New Roman" w:eastAsia="Times New Roman" w:hAnsi="Times New Roman"/>
          <w:color w:val="111827"/>
          <w:sz w:val="24"/>
          <w:szCs w:val="24"/>
        </w:rPr>
        <w:t xml:space="preserve">Wang, L., Liao, Y., Yang, K., Feng, Z., &amp; Xu, H. (2025). A two-stage anomaly detection and root cause analysis framework for 5G core networks based on multi-source data. In 2025 IEEE International Conference on Cyber Resilience and Endogenous Safety (CRESS). IEEE. https://doi.org/10.1109/CRESS64892.2025.10912456</w:t>
      </w:r>
    </w:p>
    <w:p>
      <w:pPr>
        <w:spacing w:after="120" w:before="60" w:line="360"/>
        <w:jc w:val="both"/>
      </w:pPr>
      <w:r>
        <w:rPr>
          <w:rFonts w:ascii="Times New Roman" w:cs="Times New Roman" w:eastAsia="Times New Roman" w:hAnsi="Times New Roman"/>
          <w:color w:val="111827"/>
          <w:sz w:val="24"/>
          <w:szCs w:val="24"/>
        </w:rPr>
        <w:t xml:space="preserve">Wang, M., Tang, T., Ding, J., &amp; Han, Z. (2024). Explainable AI for 6G use cases: Technical aspects, research challenges, and diagnostic RCA. IEEE Open Journal of the Communications Society, 5, 1289-1314. https://doi.org/10.1109/OJCOMS.2024.3359123</w:t>
      </w:r>
    </w:p>
    <w:p>
      <w:pPr>
        <w:spacing w:after="120" w:before="60" w:line="360"/>
        <w:jc w:val="both"/>
      </w:pPr>
      <w:r>
        <w:rPr>
          <w:rFonts w:ascii="Times New Roman" w:cs="Times New Roman" w:eastAsia="Times New Roman" w:hAnsi="Times New Roman"/>
          <w:color w:val="111827"/>
          <w:sz w:val="24"/>
          <w:szCs w:val="24"/>
        </w:rPr>
        <w:t xml:space="preserve">Woo, S., &amp; Woo, J. (2025). NFVAgent: A retrieval-augmented LLM agent for resilient NFV failure recovery. In 21st IEEE/IFIP International Conference on Network and Service Management (CNSM 2025). IEEE. https://doi.org/10.1109/CNSM62548.2025.10789012</w:t>
      </w:r>
    </w:p>
    <w:p>
      <w:pPr>
        <w:spacing w:after="120" w:before="60" w:line="360"/>
        <w:jc w:val="both"/>
      </w:pPr>
      <w:r>
        <w:rPr>
          <w:rFonts w:ascii="Times New Roman" w:cs="Times New Roman" w:eastAsia="Times New Roman" w:hAnsi="Times New Roman"/>
          <w:color w:val="111827"/>
          <w:sz w:val="24"/>
          <w:szCs w:val="24"/>
        </w:rPr>
        <w:t xml:space="preserve">Wu, H., Yu, J., Mei, Y., Liu, X., Wang, Y., Zhang, Z., &amp; Bao, F. (2026). TN-AutoRCA: Benchmark construction and agentic framework for self-improving alarm-based root cause analysis in telecommunication networks. In International Conference on Learning Representations (ICLR 2026). https://openreview.net/forum?id=s5mwg63B02</w:t>
      </w:r>
    </w:p>
    <w:p>
      <w:pPr>
        <w:spacing w:after="200"/>
      </w:pPr>
    </w:p>
    <w:p>
      <w:pPr>
        <w:pStyle w:val="Heading1"/>
        <w:keepNext/>
        <w:keepLines/>
        <w:spacing w:after="140" w:before="240"/>
      </w:pPr>
      <w:r>
        <w:br w:type="page"/>
      </w:r>
      <w:r>
        <w:rPr>
          <w:rFonts w:ascii="Times New Roman" w:cs="Times New Roman" w:eastAsia="Times New Roman" w:hAnsi="Times New Roman"/>
          <w:b/>
          <w:bCs/>
          <w:color w:val="1B365D"/>
          <w:sz w:val="30"/>
          <w:szCs w:val="30"/>
        </w:rPr>
        <w:t xml:space="preserve">Appendix A – Project Implementation Timeline</w:t>
      </w:r>
    </w:p>
    <w:p>
      <w:pPr>
        <w:spacing w:after="120" w:before="60" w:line="360"/>
        <w:jc w:val="both"/>
      </w:pPr>
      <w:r>
        <w:rPr>
          <w:rFonts w:ascii="Times New Roman" w:cs="Times New Roman" w:eastAsia="Times New Roman" w:hAnsi="Times New Roman"/>
          <w:color w:val="111827"/>
          <w:sz w:val="24"/>
          <w:szCs w:val="24"/>
        </w:rPr>
        <w:t xml:space="preserve">Table 11 documents the planned milestone schedule across the 12-week project lifecycle.</w:t>
      </w:r>
    </w:p>
    <w:p>
      <w:pPr>
        <w:keepNext/>
        <w:keepLines/>
        <w:spacing w:after="90" w:before="220"/>
      </w:pPr>
      <w:r>
        <w:rPr>
          <w:rFonts w:ascii="Times New Roman" w:cs="Times New Roman" w:eastAsia="Times New Roman" w:hAnsi="Times New Roman"/>
          <w:b/>
          <w:bCs/>
          <w:color w:val="1B365D"/>
          <w:sz w:val="22"/>
          <w:szCs w:val="22"/>
        </w:rPr>
        <w:t xml:space="preserve">Table 11: 12-Week Gantt-Style Project Milestone Schedule</w:t>
      </w:r>
    </w:p>
    <w:tbl>
      <w:tblPr>
        <w:tblW w:type="dxa" w:w="9360"/>
        <w:tblBorders>
          <w:top w:val="single" w:color="1B365D" w:sz="6"/>
          <w:left w:val="single" w:color="CBD5E1" w:sz="4"/>
          <w:bottom w:val="single" w:color="1B365D" w:sz="6"/>
          <w:right w:val="single" w:color="CBD5E1" w:sz="4"/>
          <w:insideH w:val="single" w:color="CBD5E1" w:sz="4"/>
          <w:insideV w:val="single" w:color="CBD5E1" w:sz="4"/>
        </w:tblBorders>
      </w:tblPr>
      <w:tblGrid>
        <w:gridCol w:w="2340"/>
        <w:gridCol w:w="1560"/>
        <w:gridCol w:w="1560"/>
        <w:gridCol w:w="2000"/>
        <w:gridCol w:w="1900"/>
      </w:tblGrid>
      <w:tr>
        <w:trPr>
          <w:cantSplit/>
          <w:tblHeader/>
        </w:trPr>
        <w:tc>
          <w:tcPr>
            <w:tcW w:type="dxa" w:w="234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Phase / Task</w:t>
            </w:r>
          </w:p>
        </w:tc>
        <w:tc>
          <w:tcPr>
            <w:tcW w:type="dxa" w:w="15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Planned Start</w:t>
            </w:r>
          </w:p>
        </w:tc>
        <w:tc>
          <w:tcPr>
            <w:tcW w:type="dxa" w:w="156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Planned End</w:t>
            </w:r>
          </w:p>
        </w:tc>
        <w:tc>
          <w:tcPr>
            <w:tcW w:type="dxa" w:w="20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Owner(s)</w:t>
            </w:r>
          </w:p>
        </w:tc>
        <w:tc>
          <w:tcPr>
            <w:tcW w:type="dxa" w:w="1900"/>
            <w:shd w:fill="1B365D" w:val="clear"/>
            <w:tcMar>
              <w:top w:type="dxa" w:w="120"/>
              <w:left w:type="dxa" w:w="140"/>
              <w:bottom w:type="dxa" w:w="120"/>
              <w:right w:type="dxa" w:w="140"/>
            </w:tcMar>
          </w:tcPr>
          <w:p>
            <w:pPr>
              <w:jc w:val="left"/>
            </w:pPr>
            <w:r>
              <w:rPr>
                <w:rFonts w:ascii="Times New Roman" w:cs="Times New Roman" w:eastAsia="Times New Roman" w:hAnsi="Times New Roman"/>
                <w:b/>
                <w:bCs/>
                <w:color w:val="FFFFFF"/>
                <w:sz w:val="19"/>
                <w:szCs w:val="19"/>
              </w:rPr>
              <w:t xml:space="preserve">Milestone Deliverable</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Requirements &amp; Literature Survey</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2</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Sandarbh, Aarnav</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15-paper review &amp; PRD finalized</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RCAEval Dataset Ingestion</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2</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3</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&amp; Sandarbh</w:t>
            </w:r>
          </w:p>
        </w:tc>
        <w:tc>
          <w:tcPr>
            <w:tcW w:type="dxa" w:w="19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RCAEval indexed &amp; partitioned in S3</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AWS Free Tier Infrastructure</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3</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4</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Harsh</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Terraform templates for S3/Lambda/DynamoDB</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Telemetry Hygiene &amp; SOMP Engine</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4</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5</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Harsh</w:t>
            </w:r>
          </w:p>
        </w:tc>
        <w:tc>
          <w:tcPr>
            <w:tcW w:type="dxa" w:w="19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Lambda 3-layer filter &amp; SOMP delta</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MNSUAD Anomaly Detection Model</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5</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7</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Sandarbh Gupta</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PyTorch training scripts &amp; test harness</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Service Dependency Graph Model</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6</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8</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Sandarbh Gupta</w:t>
            </w:r>
          </w:p>
        </w:tc>
        <w:tc>
          <w:tcPr>
            <w:tcW w:type="dxa" w:w="19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Trace-derived GNN localization script</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Golden Flow &amp; PCAP Verifier</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7</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8</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Sandarbh Gupta</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SBI PCAP verifier test scripts</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FastAPI Model Context Protocol Server</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8</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9</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Harsh</w:t>
            </w:r>
          </w:p>
        </w:tc>
        <w:tc>
          <w:tcPr>
            <w:tcW w:type="dxa" w:w="19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MCP tool definitions verified on EC2</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React 18 Operator NOC Portal</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9</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10</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Aarnav Mishra</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Vite/Tailwind UI &amp; D3.js topology component</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AWS Amplify Staging &amp; HITL Modals</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10</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11</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Aarnav Mishra</w:t>
            </w:r>
          </w:p>
        </w:tc>
        <w:tc>
          <w:tcPr>
            <w:tcW w:type="dxa" w:w="19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Amplify staging portal with HITL approval</w:t>
            </w:r>
          </w:p>
        </w:tc>
      </w:tr>
      <w:tr>
        <w:trPr>
          <w:cantSplit/>
        </w:trPr>
        <w:tc>
          <w:tcPr>
            <w:tcW w:type="dxa" w:w="2340"/>
            <w:shd w:fill="FFFFFF"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Automated Testing &amp; Benchmarking</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11</w:t>
            </w:r>
          </w:p>
        </w:tc>
        <w:tc>
          <w:tcPr>
            <w:tcW w:type="dxa" w:w="156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12</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Sandarbh, Aarnav</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Test cases T01–T06 evaluated on RCAEval</w:t>
            </w:r>
          </w:p>
        </w:tc>
      </w:tr>
      <w:tr>
        <w:trPr>
          <w:cantSplit/>
        </w:trPr>
        <w:tc>
          <w:tcPr>
            <w:tcW w:type="dxa" w:w="2340"/>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11827"/>
                <w:sz w:val="18"/>
                <w:szCs w:val="18"/>
              </w:rPr>
              <w:t xml:space="preserve">Final Report &amp; Code Handover</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12</w:t>
            </w:r>
          </w:p>
        </w:tc>
        <w:tc>
          <w:tcPr>
            <w:tcW w:type="dxa" w:w="156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Week 12</w:t>
            </w:r>
          </w:p>
        </w:tc>
        <w:tc>
          <w:tcPr>
            <w:tcW w:type="dxa" w:w="20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Mohak, Sandarbh, Aarnav</w:t>
            </w:r>
          </w:p>
        </w:tc>
        <w:tc>
          <w:tcPr>
            <w:tcW w:type="dxa" w:w="1900"/>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11827"/>
                <w:sz w:val="18"/>
                <w:szCs w:val="18"/>
              </w:rPr>
              <w:t xml:space="preserve">Final report &amp; review submission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color w:val="4B5563"/>
        <w:sz w:val="18"/>
        <w:szCs w:val="18"/>
      </w:rPr>
      <w:t xml:space="preserve">BCSE355L – Cloud Architecture Design | VIT Vellore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1a284a5814c34a42b2d02b0d6270c81af9b2b99.undefined"/><Relationship Id="rId10" Type="http://schemas.openxmlformats.org/officeDocument/2006/relationships/image" Target="media/3df917178c133757d593cbc7aee67e5acb0ca68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2026-10-16T16:46:51.513Z</dcterms:created>
  <dcterms:modified xsi:type="dcterms:W3CDTF">2026-10-16T16:46:51.516Z</dcterms:modified>
</cp:coreProperties>
</file>

<file path=docProps/custom.xml><?xml version="1.0" encoding="utf-8"?>
<Properties xmlns="http://schemas.openxmlformats.org/officeDocument/2006/custom-properties" xmlns:vt="http://schemas.openxmlformats.org/officeDocument/2006/docPropsVTypes"/>
</file>