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and Empirical Advances in Intelligent Root Cause Analysis for Telecom Cloud Services (2023–2026)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 and the Evolution of Telecom Cloud Diagnostics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transformation of telecommunications infrastructure from monolithic Physical Network Functions (PNFs) to Virtual Network Functions (VNFs) and, more recently, to Cloud-Native Network Functions (CNFs) orchestrated via Kubernetes has fundamentally altered the operational risk profile of mobile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commercial Fifth Generation (5G) Service-Based Architectures (SBA) and emerging Beyond-5G (B5G) and Sixth Generation (6G) systems, core control-plane and user-plane functionalities are decomposed into fine-grained, containerized microservices running on commercial off-the-shelf (COTS) multi-cloud and edge-continuum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cloudification delivers elastic scalability, rapid service chaining, and capital expenditure efficiency, it introduces severe diagnostic complexity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single hardware degradation at the hypervisor or container runtime layer, an application-layer HTTP/2 signaling anomaly, or a subtle configuration variable mismatch can cascade across horizontal service meshes and vertical virtualization layers, generating thousands of correlated alarms across interdependent network functions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rule-based Operations Support Systems (OSS) and static threshold alarms cannot scale to meet the ultra-reliable low-latency communication (URLLC) and dynamic network slicing requirements of modern telecom clouds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Legacy fault management pipelines encounter three structural bottlenecks when applied to cloud-native telecom environments. First, high-dimensional telemetry and non-stationary drift pervade the infrastructure, as a single commercial 5G Core (5GC) deployment exports thousands of heterogeneous Performance Management (PM) counters, gauges, and Key Performance Indicators (KPIs) whose baseline statistical signatures shift abruptly following continuous integration and continuous deployment (CI/CD) software releases or traffic rerouting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Second, data contamination and label scarcity undermine conventional unsupervised deep learning detectors that assume pristine, anomaly-free training baselines; real-world production telemetry from multi-datacenter Network Functions Virtualization (NFV) infrastructures inevitably contains up to 5% unlabeled anomalous contamination alongside severe class imbalance for rare failure modes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Third, opaque black-box inference and probabilistic hallucination pose acute operational risks; while deep neural networks and Large Language Models (LLMs) excel at pattern recognition and semantic log synthesis, deploying unverified black-box models in mission-critical carrier environments risks catastrophic misconfiguration or misattribution if decisions lack mathematical explainability or deterministic execution guardrails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2023 and 2026, peer-reviewed academic literature has converged on a multi-layered, hybrid paradigm for Intelligent Root Cause Analysis (RCA). Rather than relying on a single algorithmic family, state-of-the-art frameworks combine self-supervised representation learning, digital twin-assisted Graph Neural Networks (GNNs), post-hoc Explainable AI (XAI), active diagnostic probing, and tool-grounded multi-agent LLMs to achieve sub-minute fault localization and automated self-healing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75"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rigorous empirical foundation, Table 1 synthesizes the 15 peer-reviewed academic research papers (published between 2023 and 2026) that define the current frontier of intelligent RCA and fault localization across telecom cloud services.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Paper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Authors &amp; 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Peer-Reviewed Venue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Telecom Cloud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Algorithmic &amp; Architectural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Empirical &amp; Quantitative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Johari, Shahriar, Tornatore, Boutaba, &amp; Saleh (2025)</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Transactions on Mobile Computing</w:t>
            </w:r>
            <w:r w:rsidDel="00000000" w:rsidR="00000000" w:rsidRPr="00000000">
              <w:rPr>
                <w:rFonts w:ascii="Google Sans" w:cs="Google Sans" w:eastAsia="Google Sans" w:hAnsi="Google Sans"/>
                <w:color w:val="1f1f1f"/>
                <w:rtl w:val="0"/>
              </w:rPr>
              <w:t xml:space="preserve"> (Vol. 24, No. 11)</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Multi-Datacenter NFV &amp; VNF Infrastructure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MNSUAD:</w:t>
            </w:r>
            <w:r w:rsidDel="00000000" w:rsidR="00000000" w:rsidRPr="00000000">
              <w:rPr>
                <w:rFonts w:ascii="Google Sans" w:cs="Google Sans" w:eastAsia="Google Sans" w:hAnsi="Google Sans"/>
                <w:color w:val="1f1f1f"/>
                <w:rtl w:val="0"/>
              </w:rPr>
              <w:t xml:space="preserve"> DAGMM teacher pseudo-labeling + Transformer Masked Autoencoder (MAE) &amp; DevNet student; XAI localization via Mask Permutation, SHAP, and Cluster Permutation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w:t>
            </w:r>
            <w:r w:rsidDel="00000000" w:rsidR="00000000" w:rsidRPr="00000000">
              <w:rPr>
                <w:rFonts w:ascii="Google Sans" w:cs="Google Sans" w:eastAsia="Google Sans" w:hAnsi="Google Sans"/>
                <w:b w:val="1"/>
                <w:bCs w:val="1"/>
                <w:color w:val="1f1f1f"/>
                <w:rtl w:val="0"/>
              </w:rPr>
              <w:t xml:space="preserve">20% F1 gain</w:t>
            </w:r>
            <w:r w:rsidDel="00000000" w:rsidR="00000000" w:rsidRPr="00000000">
              <w:rPr>
                <w:rFonts w:ascii="Google Sans" w:cs="Google Sans" w:eastAsia="Google Sans" w:hAnsi="Google Sans"/>
                <w:color w:val="1f1f1f"/>
                <w:rtl w:val="0"/>
              </w:rPr>
              <w:t xml:space="preserve"> in anomaly detection and </w:t>
            </w:r>
            <w:r w:rsidDel="00000000" w:rsidR="00000000" w:rsidRPr="00000000">
              <w:rPr>
                <w:rFonts w:ascii="Google Sans" w:cs="Google Sans" w:eastAsia="Google Sans" w:hAnsi="Google Sans"/>
                <w:b w:val="1"/>
                <w:bCs w:val="1"/>
                <w:color w:val="1f1f1f"/>
                <w:rtl w:val="0"/>
              </w:rPr>
              <w:t xml:space="preserve">22% F1 gain</w:t>
            </w:r>
            <w:r w:rsidDel="00000000" w:rsidR="00000000" w:rsidRPr="00000000">
              <w:rPr>
                <w:rFonts w:ascii="Google Sans" w:cs="Google Sans" w:eastAsia="Google Sans" w:hAnsi="Google Sans"/>
                <w:color w:val="1f1f1f"/>
                <w:rtl w:val="0"/>
              </w:rPr>
              <w:t xml:space="preserve"> in VNF fault localization across 3 NFV datasets (including Vodafone 11-country NFV) under 5% data contamination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Guo, Chen, Dong, Zou, Zhu, Huang, Liu, &amp; Liao (2023)</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Transactions on Cloud Computing</w:t>
            </w:r>
            <w:r w:rsidDel="00000000" w:rsidR="00000000" w:rsidRPr="00000000">
              <w:rPr>
                <w:rFonts w:ascii="Google Sans" w:cs="Google Sans" w:eastAsia="Google Sans" w:hAnsi="Google Sans"/>
                <w:color w:val="1f1f1f"/>
                <w:rtl w:val="0"/>
              </w:rPr>
              <w:t xml:space="preserve"> (Vol. 11, No. 4)</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NFV Service Function Chains (SFC)</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DTFL:</w:t>
            </w:r>
            <w:r w:rsidDel="00000000" w:rsidR="00000000" w:rsidRPr="00000000">
              <w:rPr>
                <w:rFonts w:ascii="Google Sans" w:cs="Google Sans" w:eastAsia="Google Sans" w:hAnsi="Google Sans"/>
                <w:color w:val="1f1f1f"/>
                <w:rtl w:val="0"/>
              </w:rPr>
              <w:t xml:space="preserve"> 3-layer Digital Twin architecture with fault injection, BERT text embeddings, Graph Convolutional Network (</w:t>
            </w:r>
            <w:r w:rsidDel="00000000" w:rsidR="00000000" w:rsidRPr="00000000">
              <w:rPr>
                <w:rFonts w:ascii="Google Sans" w:cs="Google Sans" w:eastAsia="Google Sans" w:hAnsi="Google Sans"/>
                <w:b w:val="1"/>
                <w:bCs w:val="1"/>
                <w:color w:val="1f1f1f"/>
                <w:rtl w:val="0"/>
              </w:rPr>
              <w:t xml:space="preserve">transGNN</w:t>
            </w:r>
            <w:r w:rsidDel="00000000" w:rsidR="00000000" w:rsidRPr="00000000">
              <w:rPr>
                <w:rFonts w:ascii="Google Sans" w:cs="Google Sans" w:eastAsia="Google Sans" w:hAnsi="Google Sans"/>
                <w:color w:val="1f1f1f"/>
                <w:rtl w:val="0"/>
              </w:rPr>
              <w:t xml:space="preserve">), and Breadth/Depth-First Search (</w:t>
            </w:r>
            <w:r w:rsidDel="00000000" w:rsidR="00000000" w:rsidRPr="00000000">
              <w:rPr>
                <w:rFonts w:ascii="Google Sans" w:cs="Google Sans" w:eastAsia="Google Sans" w:hAnsi="Google Sans"/>
                <w:b w:val="1"/>
                <w:bCs w:val="1"/>
                <w:color w:val="1f1f1f"/>
                <w:rtl w:val="0"/>
              </w:rPr>
              <w:t xml:space="preserve">BDF-FL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~13% higher RCA accuracy</w:t>
            </w:r>
            <w:r w:rsidDel="00000000" w:rsidR="00000000" w:rsidRPr="00000000">
              <w:rPr>
                <w:rFonts w:ascii="Google Sans" w:cs="Google Sans" w:eastAsia="Google Sans" w:hAnsi="Google Sans"/>
                <w:color w:val="1f1f1f"/>
                <w:rtl w:val="0"/>
              </w:rPr>
              <w:t xml:space="preserve"> over state-of-the-art non-Digital Twin baselines; mitigates severe class imbalance and dynamic topology shifts across VNFs and links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Anser, Gaber, Wary, Bouzefrane, Yacoub, Kalinagac, &amp; Gür (2025)</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Transactions on Network and Service Management</w:t>
            </w:r>
            <w:r w:rsidDel="00000000" w:rsidR="00000000" w:rsidRPr="00000000">
              <w:rPr>
                <w:rFonts w:ascii="Google Sans" w:cs="Google Sans" w:eastAsia="Google Sans" w:hAnsi="Google Sans"/>
                <w:color w:val="1f1f1f"/>
                <w:rtl w:val="0"/>
              </w:rPr>
              <w:t xml:space="preserve"> (Vol. 22, No. 1)</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5G/6G Cloud-to-Edge Dynamic Microservices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LASM Analysis Service (LAS):</w:t>
            </w:r>
            <w:r w:rsidDel="00000000" w:rsidR="00000000" w:rsidRPr="00000000">
              <w:rPr>
                <w:rFonts w:ascii="Google Sans" w:cs="Google Sans" w:eastAsia="Google Sans" w:hAnsi="Google Sans"/>
                <w:color w:val="1f1f1f"/>
                <w:rtl w:val="0"/>
              </w:rPr>
              <w:t xml:space="preserve"> ML-driven root cause, trust, and SLA liability attribution across multi-actor dynamic microservice chains (INSPIRE-5Gplus)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Quantifies multi-actor SLA violation penalties (10%–30% MRC penalty gradations) and isolates culpable microservice providers in dynamic topologies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Issa, Kandil, Hakem, &amp; Hamou-Lhadj (2026)</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(Vol. 14, pp. 85917–85939)</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Cloud-Native 5G Core (5GC) SBA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TeleGAN-Core:</w:t>
            </w:r>
            <w:r w:rsidDel="00000000" w:rsidR="00000000" w:rsidRPr="00000000">
              <w:rPr>
                <w:rFonts w:ascii="Google Sans" w:cs="Google Sans" w:eastAsia="Google Sans" w:hAnsi="Google Sans"/>
                <w:color w:val="1f1f1f"/>
                <w:rtl w:val="0"/>
              </w:rPr>
              <w:t xml:space="preserve"> 3-lane pipeline with Service-Oriented Metric Preprocessing (SOMP) and BiLSTM Dual-Autoencoder GAN enforcing critic reconstruction gap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Outperforms single-metric alarms on ENCQOR 5G telemetry; attributes anomalies to specific 5GC NFs and PM counters to reduce alert fatigue and shorten MTTR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Panek, Matysiak, Ziółkowski, Fajjari, Auboin, &amp; Wojdan (2025)</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ICC 2025 Workshops</w:t>
            </w:r>
            <w:r w:rsidDel="00000000" w:rsidR="00000000" w:rsidRPr="00000000">
              <w:rPr>
                <w:rFonts w:ascii="Google Sans" w:cs="Google Sans" w:eastAsia="Google Sans" w:hAnsi="Google Sans"/>
                <w:color w:val="1f1f1f"/>
                <w:rtl w:val="0"/>
              </w:rPr>
              <w:t xml:space="preserve"> (WS20 Next-Gen Networks)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Cloud-Native 5G Networks &amp; Kubernetes CNFs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TAIA:</w:t>
            </w:r>
            <w:r w:rsidDel="00000000" w:rsidR="00000000" w:rsidRPr="00000000">
              <w:rPr>
                <w:rFonts w:ascii="Google Sans" w:cs="Google Sans" w:eastAsia="Google Sans" w:hAnsi="Google Sans"/>
                <w:color w:val="1f1f1f"/>
                <w:rtl w:val="0"/>
              </w:rPr>
              <w:t xml:space="preserve"> Modular multi-agent generative AI assistant using step-by-step logical decomposition, ontology grounding, Human-in-the-Loop (HITL), and tool calling (Kubernetes, Prometheus, Terraform)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Automates cross-layer diagnosis across cloud infrastructure, CNF orchestration, and observability while preventing probabilistic LLM hallucinations in live clusters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Woo &amp; Woo (2025)</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21st IEEE/IFIP Int. Conf. on Network and Service Management (CNSM)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Heterogeneous NFV &amp; 5G Core Systems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NFVAgent:</w:t>
            </w:r>
            <w:r w:rsidDel="00000000" w:rsidR="00000000" w:rsidRPr="00000000">
              <w:rPr>
                <w:rFonts w:ascii="Google Sans" w:cs="Google Sans" w:eastAsia="Google Sans" w:hAnsi="Google Sans"/>
                <w:color w:val="1f1f1f"/>
                <w:rtl w:val="0"/>
              </w:rPr>
              <w:t xml:space="preserve"> Retrieval-Augmented Generation (RAG) LLM agent integrated with NFV-MANO for automated root cause diagnosis and resilient failure recovery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Grounds diagnostic and recovery action sequences in historical NFV operational corpora, eliminating manual troubleshooting bottlenecks in heterogeneous VNFs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Wu, Yu, Mei, Liu, Wang, Zhang, &amp; Bao (2025/2026)</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ICLR 2026</w:t>
            </w:r>
            <w:r w:rsidDel="00000000" w:rsidR="00000000" w:rsidRPr="00000000">
              <w:rPr>
                <w:rFonts w:ascii="Google Sans" w:cs="Google Sans" w:eastAsia="Google Sans" w:hAnsi="Google Sans"/>
                <w:color w:val="1f1f1f"/>
                <w:rtl w:val="0"/>
              </w:rPr>
              <w:t xml:space="preserve"> (OpenReview / arXiv:2507.18190)</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5G/NFV Telecom Base Stations (BBU/RRU)</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TN-AutoRCA &amp; TN-RCA530:</w:t>
            </w:r>
            <w:r w:rsidDel="00000000" w:rsidR="00000000" w:rsidRPr="00000000">
              <w:rPr>
                <w:rFonts w:ascii="Google Sans" w:cs="Google Sans" w:eastAsia="Google Sans" w:hAnsi="Google Sans"/>
                <w:color w:val="1f1f1f"/>
                <w:rtl w:val="0"/>
              </w:rPr>
              <w:t xml:space="preserve"> 530-scenario operational alarm benchmark (94.5% Difficult) + self-improving agentic "evaluate-analyze-repair" loop with contrastive feedback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Elevates Gemini-2.5-Pro RCA F1-score from </w:t>
            </w:r>
            <w:r w:rsidDel="00000000" w:rsidR="00000000" w:rsidRPr="00000000">
              <w:rPr>
                <w:rFonts w:ascii="Google Sans" w:cs="Google Sans" w:eastAsia="Google Sans" w:hAnsi="Google Sans"/>
                <w:b w:val="1"/>
                <w:bCs w:val="1"/>
                <w:color w:val="1f1f1f"/>
                <w:rtl w:val="0"/>
              </w:rPr>
              <w:t xml:space="preserve">58.99% baseline to 91.79%</w:t>
            </w:r>
            <w:r w:rsidDel="00000000" w:rsidR="00000000" w:rsidRPr="00000000">
              <w:rPr>
                <w:rFonts w:ascii="Google Sans" w:cs="Google Sans" w:eastAsia="Google Sans" w:hAnsi="Google Sans"/>
                <w:color w:val="1f1f1f"/>
                <w:rtl w:val="0"/>
              </w:rPr>
              <w:t xml:space="preserve"> (surpassing Qwen3-235B baseline of 62.54%) via systemic graph-traversal code repair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Enz, Nigg, Kalinagac, Ermis, &amp; Gür (2024)</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2024 IEEE ICC Workshops</w:t>
            </w:r>
            <w:r w:rsidDel="00000000" w:rsidR="00000000" w:rsidRPr="00000000">
              <w:rPr>
                <w:rFonts w:ascii="Google Sans" w:cs="Google Sans" w:eastAsia="Google Sans" w:hAnsi="Google Sans"/>
                <w:color w:val="1f1f1f"/>
                <w:rtl w:val="0"/>
              </w:rPr>
              <w:t xml:space="preserve"> (Denver, USA)</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Telco Cloud-to-Edge Microservices Continuum</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MALEAF:</w:t>
            </w:r>
            <w:r w:rsidDel="00000000" w:rsidR="00000000" w:rsidRPr="00000000">
              <w:rPr>
                <w:rFonts w:ascii="Google Sans" w:cs="Google Sans" w:eastAsia="Google Sans" w:hAnsi="Google Sans"/>
                <w:color w:val="1f1f1f"/>
                <w:rtl w:val="0"/>
              </w:rPr>
              <w:t xml:space="preserve"> Machine learning-driven anomaly detection, root cause localization, and fault type classification pipeline for containerized telco microservices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Accurately isolates root-cause microservices and classifies multi-class resource and network fault types across dynamic edge-cloud continuums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Heeb, Kalinagac, Soussi, &amp; Gür (2023)</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38th ACM/SIGAPP Symposium on Applied Computing (SAC)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IoT-Extended 5G Microservice Environments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IoMiRCA:</w:t>
            </w:r>
            <w:r w:rsidDel="00000000" w:rsidR="00000000" w:rsidRPr="00000000">
              <w:rPr>
                <w:rFonts w:ascii="Google Sans" w:cs="Google Sans" w:eastAsia="Google Sans" w:hAnsi="Google Sans"/>
                <w:color w:val="1f1f1f"/>
                <w:rtl w:val="0"/>
              </w:rPr>
              <w:t xml:space="preserve"> Cross-tier dependency and telemetry correlation framework for root cause analysis across IoT-extended 5G edge and core microservices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Pinpoints fault origins propagating from constrained edge IoT gateways into 5G core microservice chains (extended with liability analysis in </w:t>
            </w:r>
            <w:r w:rsidDel="00000000" w:rsidR="00000000" w:rsidRPr="00000000">
              <w:rPr>
                <w:rFonts w:ascii="Google Sans" w:cs="Google Sans" w:eastAsia="Google Sans" w:hAnsi="Google Sans"/>
                <w:i w:val="1"/>
                <w:iCs w:val="1"/>
                <w:color w:val="1f1f1f"/>
                <w:rtl w:val="0"/>
              </w:rPr>
              <w:t xml:space="preserve">IEEE ICC 2023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Wang, Liao, Yang, Feng, &amp; Xu (2025/2026)</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2025 IEEE Int. Conf. on Cyber Resilience &amp; Endogenous Safety (CRESS)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Cloud-Native 5G Core (5GC) Networks</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Two-Stage Multi-Source RCA:</w:t>
            </w:r>
            <w:r w:rsidDel="00000000" w:rsidR="00000000" w:rsidRPr="00000000">
              <w:rPr>
                <w:rFonts w:ascii="Google Sans" w:cs="Google Sans" w:eastAsia="Google Sans" w:hAnsi="Google Sans"/>
                <w:color w:val="1f1f1f"/>
                <w:rtl w:val="0"/>
              </w:rPr>
              <w:t xml:space="preserve"> Fuses heterogeneous 5GC NF text logs, network traffic packets, and container resource metrics in a two-stage detection and localization pipeline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Overcomes single-modality blind spots in cloud-native 5GC O&amp;M by correlating control-plane signaling logs with underlying resource anomalies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Isaac et al. / Jarrah, Abondo, Bennett, &amp; Weill (2024/2025)</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ICC Workshops</w:t>
            </w:r>
            <w:r w:rsidDel="00000000" w:rsidR="00000000" w:rsidRPr="00000000">
              <w:rPr>
                <w:rFonts w:ascii="Google Sans" w:cs="Google Sans" w:eastAsia="Google Sans" w:hAnsi="Google Sans"/>
                <w:color w:val="1f1f1f"/>
                <w:rtl w:val="0"/>
              </w:rPr>
              <w:t xml:space="preserve"> (2024) &amp; </w:t>
            </w:r>
            <w:r w:rsidDel="00000000" w:rsidR="00000000" w:rsidRPr="00000000">
              <w:rPr>
                <w:rFonts w:ascii="Google Sans" w:cs="Google Sans" w:eastAsia="Google Sans" w:hAnsi="Google Sans"/>
                <w:i w:val="1"/>
                <w:iCs w:val="1"/>
                <w:color w:val="1f1f1f"/>
                <w:rtl w:val="0"/>
              </w:rPr>
              <w:t xml:space="preserve">ResearchGate / arXiv</w:t>
            </w:r>
            <w:r w:rsidDel="00000000" w:rsidR="00000000" w:rsidRPr="00000000">
              <w:rPr>
                <w:rFonts w:ascii="Google Sans" w:cs="Google Sans" w:eastAsia="Google Sans" w:hAnsi="Google Sans"/>
                <w:color w:val="1f1f1f"/>
                <w:rtl w:val="0"/>
              </w:rPr>
              <w:t xml:space="preserve"> (2025)</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5G Core Signaling &amp; Call Flows (PCAP)</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Golden Flow + SVM + GenAI ( &amp; LLMCap):</w:t>
            </w:r>
            <w:r w:rsidDel="00000000" w:rsidR="00000000" w:rsidRPr="00000000">
              <w:rPr>
                <w:rFonts w:ascii="Google Sans" w:cs="Google Sans" w:eastAsia="Google Sans" w:hAnsi="Google Sans"/>
                <w:color w:val="1f1f1f"/>
                <w:rtl w:val="0"/>
              </w:rPr>
              <w:t xml:space="preserve"> Wireshark JSON extraction, deterministic Golden Flow call-flow verification, protocol-grouped SVM, and domain-tuned LLM RCA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Achieves </w:t>
            </w:r>
            <w:r w:rsidDel="00000000" w:rsidR="00000000" w:rsidRPr="00000000">
              <w:rPr>
                <w:rFonts w:ascii="Google Sans" w:cs="Google Sans" w:eastAsia="Google Sans" w:hAnsi="Google Sans"/>
                <w:b w:val="1"/>
                <w:bCs w:val="1"/>
                <w:color w:val="1f1f1f"/>
                <w:rtl w:val="0"/>
              </w:rPr>
              <w:t xml:space="preserve">100% fault detection accuracy</w:t>
            </w:r>
            <w:r w:rsidDel="00000000" w:rsidR="00000000" w:rsidRPr="00000000">
              <w:rPr>
                <w:rFonts w:ascii="Google Sans" w:cs="Google Sans" w:eastAsia="Google Sans" w:hAnsi="Google Sans"/>
                <w:color w:val="1f1f1f"/>
                <w:rtl w:val="0"/>
              </w:rPr>
              <w:t xml:space="preserve"> on 5GC Registration, PDU Session, and Deregistration PCAP flows; isolates exact faulty frames (e.g., Frame 23 Congestion) with automated fixes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Koushki, El-Shekeil, &amp; Kant (2025)</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Journal of Network and Systems Management</w:t>
            </w:r>
            <w:r w:rsidDel="00000000" w:rsidR="00000000" w:rsidRPr="00000000">
              <w:rPr>
                <w:rFonts w:ascii="Google Sans" w:cs="Google Sans" w:eastAsia="Google Sans" w:hAnsi="Google Sans"/>
                <w:color w:val="1f1f1f"/>
                <w:rtl w:val="0"/>
              </w:rPr>
              <w:t xml:space="preserve"> (Vol. 33, No. 2)</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&amp; Telecom SOA / Microservice Networks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ConfExp:</w:t>
            </w:r>
            <w:r w:rsidDel="00000000" w:rsidR="00000000" w:rsidRPr="00000000">
              <w:rPr>
                <w:rFonts w:ascii="Google Sans" w:cs="Google Sans" w:eastAsia="Google Sans" w:hAnsi="Google Sans"/>
                <w:color w:val="1f1f1f"/>
                <w:rtl w:val="0"/>
              </w:rPr>
              <w:t xml:space="preserve"> Active diagnostic probing over a SEED emulator using a 2D Configuration Variable (CV) relevance matrix </w:t>
            </w:r>
            <w:r w:rsidDel="00000000" w:rsidR="00000000" w:rsidRPr="00000000">
              <w:rPr>
                <w:rFonts w:ascii="Google Sans" w:cs="Google Sans" w:eastAsia="Google Sans" w:hAnsi="Google Sans"/>
                <w:color w:val="1f1f1f"/>
              </w:rPr>
              <w:drawing>
                <wp:inline distB="19050" distT="19050" distL="19050" distR="19050">
                  <wp:extent cx="604019" cy="182165"/>
                  <wp:effectExtent b="0" l="0" r="0" t="0"/>
                  <wp:docPr id="77"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604019" cy="182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iterative confidence level updates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Deterministically isolates root-cause misconfigurations across DNS, DHCP, routing, and firewall rules whenever discriminative diagnostic tests exist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Wang et al. (2024)</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IEEE Open Journal of the Communications Society</w:t>
            </w:r>
            <w:r w:rsidDel="00000000" w:rsidR="00000000" w:rsidRPr="00000000">
              <w:rPr>
                <w:rFonts w:ascii="Google Sans" w:cs="Google Sans" w:eastAsia="Google Sans" w:hAnsi="Google Sans"/>
                <w:color w:val="1f1f1f"/>
                <w:rtl w:val="0"/>
              </w:rPr>
              <w:t xml:space="preserve"> (Vol. 5)</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5G/6G SDN, NFV, MEC, &amp; Zero-Touch Networks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XAI for 6G Diagnostics:</w:t>
            </w:r>
            <w:r w:rsidDel="00000000" w:rsidR="00000000" w:rsidRPr="00000000">
              <w:rPr>
                <w:rFonts w:ascii="Google Sans" w:cs="Google Sans" w:eastAsia="Google Sans" w:hAnsi="Google Sans"/>
                <w:color w:val="1f1f1f"/>
                <w:rtl w:val="0"/>
              </w:rPr>
              <w:t xml:space="preserve"> Integrates SHAP, LIME, Layer-wise Relevance Propagation (LRP), surrogate trees, and counterfactual explanations into 5G/6G control loops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Diagnoses root causes of both network slice/SFC impairments and erroneous automated decisions generated by black-box AI control layers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Chen, Wang, Yin et al. / Survey &amp; NIKA (2025/2026)</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International Journal of Network Management</w:t>
            </w:r>
            <w:r w:rsidDel="00000000" w:rsidR="00000000" w:rsidRPr="00000000">
              <w:rPr>
                <w:rFonts w:ascii="Google Sans" w:cs="Google Sans" w:eastAsia="Google Sans" w:hAnsi="Google Sans"/>
                <w:color w:val="1f1f1f"/>
                <w:rtl w:val="0"/>
              </w:rPr>
              <w:t xml:space="preserve"> (Vol. 35, No. 6)</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Cross-Domain 5G/6G (RAN, TN, 5GC NWDAF, Edge K8s)</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MCP-Diag &amp; NIKA ReAct Agents:</w:t>
            </w:r>
            <w:r w:rsidDel="00000000" w:rsidR="00000000" w:rsidRPr="00000000">
              <w:rPr>
                <w:rFonts w:ascii="Google Sans" w:cs="Google Sans" w:eastAsia="Google Sans" w:hAnsi="Google Sans"/>
                <w:color w:val="1f1f1f"/>
                <w:rtl w:val="0"/>
              </w:rPr>
              <w:t xml:space="preserve"> Two-step LangGraph ReAct agents utilizing Model Context Protocol (MCP) over NWDAF, INT, and Prometheus across 150 network incidents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MCP-Diag</w:t>
            </w:r>
            <w:r w:rsidDel="00000000" w:rsidR="00000000" w:rsidRPr="00000000">
              <w:rPr>
                <w:rFonts w:ascii="Google Sans" w:cs="Google Sans" w:eastAsia="Google Sans" w:hAnsi="Google Sans"/>
                <w:color w:val="1f1f1f"/>
                <w:rtl w:val="0"/>
              </w:rPr>
              <w:t xml:space="preserve"> achieves </w:t>
            </w:r>
            <w:r w:rsidDel="00000000" w:rsidR="00000000" w:rsidRPr="00000000">
              <w:rPr>
                <w:rFonts w:ascii="Google Sans" w:cs="Google Sans" w:eastAsia="Google Sans" w:hAnsi="Google Sans"/>
                <w:b w:val="1"/>
                <w:bCs w:val="1"/>
                <w:color w:val="1f1f1f"/>
                <w:rtl w:val="0"/>
              </w:rPr>
              <w:t xml:space="preserve">100% entity extraction accuracy</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&lt;0.9% latency overhead</w:t>
            </w:r>
            <w:r w:rsidDel="00000000" w:rsidR="00000000" w:rsidRPr="00000000">
              <w:rPr>
                <w:rFonts w:ascii="Google Sans" w:cs="Google Sans" w:eastAsia="Google Sans" w:hAnsi="Google Sans"/>
                <w:color w:val="1f1f1f"/>
                <w:rtl w:val="0"/>
              </w:rPr>
              <w:t xml:space="preserve"> (3.7x context tokens); </w:t>
            </w:r>
            <w:r w:rsidDel="00000000" w:rsidR="00000000" w:rsidRPr="00000000">
              <w:rPr>
                <w:rFonts w:ascii="Google Sans" w:cs="Google Sans" w:eastAsia="Google Sans" w:hAnsi="Google Sans"/>
                <w:b w:val="1"/>
                <w:bCs w:val="1"/>
                <w:color w:val="1f1f1f"/>
                <w:rtl w:val="0"/>
              </w:rPr>
              <w:t xml:space="preserve">NIKA</w:t>
            </w:r>
            <w:r w:rsidDel="00000000" w:rsidR="00000000" w:rsidRPr="00000000">
              <w:rPr>
                <w:rFonts w:ascii="Google Sans" w:cs="Google Sans" w:eastAsia="Google Sans" w:hAnsi="Google Sans"/>
                <w:color w:val="1f1f1f"/>
                <w:rtl w:val="0"/>
              </w:rPr>
              <w:t xml:space="preserve"> benchmarks GPT-5, GPT-5-mini, and GPT-OSS:20B</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Frontiers in AI Research</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MDPI Applied Sciences</w:t>
            </w:r>
            <w:r w:rsidDel="00000000" w:rsidR="00000000" w:rsidRPr="00000000">
              <w:rPr>
                <w:rFonts w:ascii="Google Sans" w:cs="Google Sans" w:eastAsia="Google Sans" w:hAnsi="Google Sans"/>
                <w:color w:val="1f1f1f"/>
                <w:rtl w:val="0"/>
              </w:rPr>
              <w:t xml:space="preserve"> (2025/2026)</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Frontiers in AI Research</w:t>
            </w:r>
            <w:r w:rsidDel="00000000" w:rsidR="00000000" w:rsidRPr="00000000">
              <w:rPr>
                <w:rFonts w:ascii="Google Sans" w:cs="Google Sans" w:eastAsia="Google Sans" w:hAnsi="Google Sans"/>
                <w:color w:val="1f1f1f"/>
                <w:rtl w:val="0"/>
              </w:rPr>
              <w:t xml:space="preserve"> (Vol. 2, No. 1) &amp; </w:t>
            </w:r>
            <w:r w:rsidDel="00000000" w:rsidR="00000000" w:rsidRPr="00000000">
              <w:rPr>
                <w:rFonts w:ascii="Google Sans" w:cs="Google Sans" w:eastAsia="Google Sans" w:hAnsi="Google Sans"/>
                <w:i w:val="1"/>
                <w:iCs w:val="1"/>
                <w:color w:val="1f1f1f"/>
                <w:rtl w:val="0"/>
              </w:rPr>
              <w:t xml:space="preserve">Applied Sciences</w:t>
            </w:r>
            <w:r w:rsidDel="00000000" w:rsidR="00000000" w:rsidRPr="00000000">
              <w:rPr>
                <w:rFonts w:ascii="Google Sans" w:cs="Google Sans" w:eastAsia="Google Sans" w:hAnsi="Google Sans"/>
                <w:color w:val="1f1f1f"/>
                <w:rtl w:val="0"/>
              </w:rPr>
              <w:t xml:space="preserve"> (Vol. 16, No. 3)</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Cloud-Native Microservices &amp; 5G KPI Time Series</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Spatio-Temporal Attention GNN &amp; Dual-Branch CNN-Transformer:</w:t>
            </w:r>
            <w:r w:rsidDel="00000000" w:rsidR="00000000" w:rsidRPr="00000000">
              <w:rPr>
                <w:rFonts w:ascii="Google Sans" w:cs="Google Sans" w:eastAsia="Google Sans" w:hAnsi="Google Sans"/>
                <w:color w:val="1f1f1f"/>
                <w:rtl w:val="0"/>
              </w:rPr>
              <w:t xml:space="preserve"> Combines GNN dependency modeling with a gated 2-layer CNN + 2-head Transformer (</w:t>
            </w:r>
            <w:r w:rsidDel="00000000" w:rsidR="00000000" w:rsidRPr="00000000">
              <w:rPr>
                <w:rFonts w:ascii="Google Sans" w:cs="Google Sans" w:eastAsia="Google Sans" w:hAnsi="Google Sans"/>
                <w:color w:val="1f1f1f"/>
              </w:rPr>
              <w:drawing>
                <wp:inline distB="19050" distT="19050" distL="19050" distR="19050">
                  <wp:extent cx="959720" cy="180541"/>
                  <wp:effectExtent b="0" l="0" r="0" t="0"/>
                  <wp:docPr id="76"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959720" cy="180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indirect fault propagation across microservice graphs and classifies non-uniform temporal 5G faults across multi-million-row KPI datasets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Unsupervised Representation Learning and Explainable AI in NFV and 5G Core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challenge in telecom cloud RCA is that operational monitoring systems collect thousands of time-series metrics across distributed VNFs and CNFs, yet historical training repositories rarely contain clean, expert-labeled fault instances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Standard unsupervised anomaly detectors—such as vanilla Autoencoders, Isolation Forests, One-Class Support Vector Machines (OC-SVM), and Local Outlier Factors (LOF)—suffer severe performance degradation when historical baselines are contaminated by unrecorded transient anomalies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even when a global reconstruction error flags a system-wide anomaly, identifying the specific VNF or 5G Core Network Function responsible for the deviation requires post-hoc feature attribution that standard neural architectures lack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Weakly-Supervised Noisy-Student Masked Autoencoders and XAI Localization (Paper 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Paper 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Transactions on Mobile Computing</w:t>
      </w:r>
      <w:r w:rsidDel="00000000" w:rsidR="00000000" w:rsidRPr="00000000">
        <w:rPr>
          <w:rFonts w:ascii="Google Sans" w:cs="Google Sans" w:eastAsia="Google Sans" w:hAnsi="Google Sans"/>
          <w:color w:val="1f1f1f"/>
          <w:rtl w:val="0"/>
        </w:rPr>
        <w:t xml:space="preserve">, 2025), Johari et al. address both training data contamination and automated VNF root-cause localization through the Masked Noisy-Student-Based Unsupervised Anomaly-Detection (</w:t>
      </w:r>
      <w:r w:rsidDel="00000000" w:rsidR="00000000" w:rsidRPr="00000000">
        <w:rPr>
          <w:rFonts w:ascii="Google Sans" w:cs="Google Sans" w:eastAsia="Google Sans" w:hAnsi="Google Sans"/>
          <w:b w:val="1"/>
          <w:bCs w:val="1"/>
          <w:color w:val="1f1f1f"/>
          <w:rtl w:val="0"/>
        </w:rPr>
        <w:t xml:space="preserve">MNSUAD</w:t>
      </w:r>
      <w:r w:rsidDel="00000000" w:rsidR="00000000" w:rsidRPr="00000000">
        <w:rPr>
          <w:rFonts w:ascii="Google Sans" w:cs="Google Sans" w:eastAsia="Google Sans" w:hAnsi="Google Sans"/>
          <w:color w:val="1f1f1f"/>
          <w:rtl w:val="0"/>
        </w:rPr>
        <w:t xml:space="preserve">) framework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Monitoring an NFV system comprising </w:t>
      </w:r>
      <w:r w:rsidDel="00000000" w:rsidR="00000000" w:rsidRPr="00000000">
        <w:rPr>
          <w:rFonts w:ascii="Google Sans" w:cs="Google Sans" w:eastAsia="Google Sans" w:hAnsi="Google Sans"/>
          <w:color w:val="1f1f1f"/>
        </w:rPr>
        <w:drawing>
          <wp:inline distB="19050" distT="19050" distL="19050" distR="19050">
            <wp:extent cx="95547" cy="181540"/>
            <wp:effectExtent b="0" l="0" r="0" t="0"/>
            <wp:docPr id="79"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95547" cy="181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VNFs (</w:t>
      </w:r>
      <w:r w:rsidDel="00000000" w:rsidR="00000000" w:rsidRPr="00000000">
        <w:rPr>
          <w:rFonts w:ascii="Google Sans" w:cs="Google Sans" w:eastAsia="Google Sans" w:hAnsi="Google Sans"/>
          <w:color w:val="1f1f1f"/>
        </w:rPr>
        <w:drawing>
          <wp:inline distB="19050" distT="19050" distL="19050" distR="19050">
            <wp:extent cx="1582712" cy="209757"/>
            <wp:effectExtent b="0" l="0" r="0" t="0"/>
            <wp:docPr id="7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1582712" cy="209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each </w:t>
      </w:r>
      <w:r w:rsidDel="00000000" w:rsidR="00000000" w:rsidRPr="00000000">
        <w:rPr>
          <w:rFonts w:ascii="Google Sans" w:cs="Google Sans" w:eastAsia="Google Sans" w:hAnsi="Google Sans"/>
          <w:color w:val="1f1f1f"/>
        </w:rPr>
        <w:drawing>
          <wp:inline distB="19050" distT="19050" distL="19050" distR="19050">
            <wp:extent cx="346472" cy="211733"/>
            <wp:effectExtent b="0" l="0" r="0" t="0"/>
            <wp:docPr id="82"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346472" cy="21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exports </w:t>
      </w:r>
      <w:r w:rsidDel="00000000" w:rsidR="00000000" w:rsidRPr="00000000">
        <w:rPr>
          <w:rFonts w:ascii="Google Sans" w:cs="Google Sans" w:eastAsia="Google Sans" w:hAnsi="Google Sans"/>
          <w:color w:val="1f1f1f"/>
        </w:rPr>
        <w:drawing>
          <wp:inline distB="19050" distT="19050" distL="19050" distR="19050">
            <wp:extent cx="191691" cy="210860"/>
            <wp:effectExtent b="0" l="0" r="0" t="0"/>
            <wp:docPr id="80"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191691" cy="210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resource and functional metrics (such as CPU utilization, packet rates, and call success ratios), yields a global state vector </w:t>
      </w:r>
      <w:r w:rsidDel="00000000" w:rsidR="00000000" w:rsidRPr="00000000">
        <w:rPr>
          <w:rFonts w:ascii="Google Sans" w:cs="Google Sans" w:eastAsia="Google Sans" w:hAnsi="Google Sans"/>
          <w:color w:val="1f1f1f"/>
        </w:rPr>
        <w:drawing>
          <wp:inline distB="19050" distT="19050" distL="19050" distR="19050">
            <wp:extent cx="808881" cy="209357"/>
            <wp:effectExtent b="0" l="0" r="0" t="0"/>
            <wp:docPr id="86"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808881" cy="20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step </w:t>
      </w:r>
      <w:r w:rsidDel="00000000" w:rsidR="00000000" w:rsidRPr="00000000">
        <w:rPr>
          <w:rFonts w:ascii="Google Sans" w:cs="Google Sans" w:eastAsia="Google Sans" w:hAnsi="Google Sans"/>
          <w:color w:val="1f1f1f"/>
        </w:rPr>
        <w:drawing>
          <wp:inline distB="19050" distT="19050" distL="19050" distR="19050">
            <wp:extent cx="70768" cy="222413"/>
            <wp:effectExtent b="0" l="0" r="0" t="0"/>
            <wp:docPr id="84"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70768" cy="22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historical matrix </w:t>
      </w:r>
      <w:r w:rsidDel="00000000" w:rsidR="00000000" w:rsidRPr="00000000">
        <w:rPr>
          <w:rFonts w:ascii="Google Sans" w:cs="Google Sans" w:eastAsia="Google Sans" w:hAnsi="Google Sans"/>
          <w:color w:val="1f1f1f"/>
        </w:rPr>
        <w:drawing>
          <wp:inline distB="19050" distT="19050" distL="19050" distR="19050">
            <wp:extent cx="828749" cy="209569"/>
            <wp:effectExtent b="0" l="0" r="0" t="0"/>
            <wp:docPr id="91"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828749" cy="209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containing up to 5% anomalous contamination (95% normal vs. 5% unlabeled anomalous samples)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detector from overfitting to contaminated instances, MNSUAD adapts the Noisy-Student paradigm using a two-stage teacher-student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First, a Deep Autoencoding Gaussian Mixture Model (</w:t>
      </w:r>
      <w:r w:rsidDel="00000000" w:rsidR="00000000" w:rsidRPr="00000000">
        <w:rPr>
          <w:rFonts w:ascii="Google Sans" w:cs="Google Sans" w:eastAsia="Google Sans" w:hAnsi="Google Sans"/>
          <w:b w:val="1"/>
          <w:bCs w:val="1"/>
          <w:color w:val="1f1f1f"/>
          <w:rtl w:val="0"/>
        </w:rPr>
        <w:t xml:space="preserve">DAGMM</w:t>
      </w:r>
      <w:r w:rsidDel="00000000" w:rsidR="00000000" w:rsidRPr="00000000">
        <w:rPr>
          <w:rFonts w:ascii="Google Sans" w:cs="Google Sans" w:eastAsia="Google Sans" w:hAnsi="Google Sans"/>
          <w:color w:val="1f1f1f"/>
          <w:rtl w:val="0"/>
        </w:rPr>
        <w:t xml:space="preserve">) acts as the density-estimation teacher model, trained on a 40% subset of </w:t>
      </w:r>
      <w:r w:rsidDel="00000000" w:rsidR="00000000" w:rsidRPr="00000000">
        <w:rPr>
          <w:rFonts w:ascii="Google Sans" w:cs="Google Sans" w:eastAsia="Google Sans" w:hAnsi="Google Sans"/>
          <w:color w:val="1f1f1f"/>
        </w:rPr>
        <w:drawing>
          <wp:inline distB="19050" distT="19050" distL="19050" distR="19050">
            <wp:extent cx="177626" cy="205672"/>
            <wp:effectExtent b="0" l="0" r="0" t="0"/>
            <wp:docPr id="88"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177626" cy="205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minimize false negatives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evaluating sample energy values against a three-step thresholding cascade (</w:t>
      </w:r>
      <w:r w:rsidDel="00000000" w:rsidR="00000000" w:rsidRPr="00000000">
        <w:rPr>
          <w:rFonts w:ascii="Google Sans" w:cs="Google Sans" w:eastAsia="Google Sans" w:hAnsi="Google Sans"/>
          <w:color w:val="1f1f1f"/>
        </w:rPr>
        <w:drawing>
          <wp:inline distB="19050" distT="19050" distL="19050" distR="19050">
            <wp:extent cx="1195235" cy="210361"/>
            <wp:effectExtent b="0" l="0" r="0" t="0"/>
            <wp:docPr id="90"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1195235" cy="210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teacher partitions the historical data into clean normal samples </w:t>
      </w:r>
      <w:r w:rsidDel="00000000" w:rsidR="00000000" w:rsidRPr="00000000">
        <w:rPr>
          <w:rFonts w:ascii="Google Sans" w:cs="Google Sans" w:eastAsia="Google Sans" w:hAnsi="Google Sans"/>
          <w:color w:val="1f1f1f"/>
        </w:rPr>
        <w:drawing>
          <wp:inline distB="19050" distT="19050" distL="19050" distR="19050">
            <wp:extent cx="231428" cy="212142"/>
            <wp:effectExtent b="0" l="0" r="0" t="0"/>
            <wp:docPr id="92"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231428" cy="212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potential contamination </w:t>
      </w:r>
      <w:r w:rsidDel="00000000" w:rsidR="00000000" w:rsidRPr="00000000">
        <w:rPr>
          <w:rFonts w:ascii="Google Sans" w:cs="Google Sans" w:eastAsia="Google Sans" w:hAnsi="Google Sans"/>
          <w:color w:val="1f1f1f"/>
        </w:rPr>
        <w:drawing>
          <wp:inline distB="19050" distT="19050" distL="19050" distR="19050">
            <wp:extent cx="431081" cy="210750"/>
            <wp:effectExtent b="0" l="0" r="0" t="0"/>
            <wp:docPr id="93"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431081" cy="210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high-confidence pseudo-labeled anomalies </w:t>
      </w:r>
      <w:r w:rsidDel="00000000" w:rsidR="00000000" w:rsidRPr="00000000">
        <w:rPr>
          <w:rFonts w:ascii="Google Sans" w:cs="Google Sans" w:eastAsia="Google Sans" w:hAnsi="Google Sans"/>
          <w:color w:val="1f1f1f"/>
        </w:rPr>
        <w:drawing>
          <wp:inline distB="19050" distT="19050" distL="19050" distR="19050">
            <wp:extent cx="499616" cy="211376"/>
            <wp:effectExtent b="0" l="0" r="0" t="0"/>
            <wp:docPr id="9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499616" cy="211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(selecting the top </w:t>
      </w:r>
      <w:r w:rsidDel="00000000" w:rsidR="00000000" w:rsidRPr="00000000">
        <w:rPr>
          <w:rFonts w:ascii="Google Sans" w:cs="Google Sans" w:eastAsia="Google Sans" w:hAnsi="Google Sans"/>
          <w:color w:val="1f1f1f"/>
        </w:rPr>
        <w:drawing>
          <wp:inline distB="19050" distT="19050" distL="19050" distR="19050">
            <wp:extent cx="342974" cy="209595"/>
            <wp:effectExtent b="0" l="0" r="0" t="0"/>
            <wp:docPr id="95"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342974" cy="209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as the top 20%, of highest-energy samples in </w:t>
      </w:r>
      <w:r w:rsidDel="00000000" w:rsidR="00000000" w:rsidRPr="00000000">
        <w:rPr>
          <w:rFonts w:ascii="Google Sans" w:cs="Google Sans" w:eastAsia="Google Sans" w:hAnsi="Google Sans"/>
          <w:color w:val="1f1f1f"/>
        </w:rPr>
        <w:drawing>
          <wp:inline distB="19050" distT="19050" distL="19050" distR="19050">
            <wp:extent cx="431081" cy="210750"/>
            <wp:effectExtent b="0" l="0" r="0" t="0"/>
            <wp:docPr id="96"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431081" cy="210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Noise is injected into the pseudo-labeled anomalies via data augmentation, and a weakly-supervised student model is trained on </w:t>
      </w:r>
      <w:r w:rsidDel="00000000" w:rsidR="00000000" w:rsidRPr="00000000">
        <w:rPr>
          <w:rFonts w:ascii="Google Sans" w:cs="Google Sans" w:eastAsia="Google Sans" w:hAnsi="Google Sans"/>
          <w:color w:val="1f1f1f"/>
        </w:rPr>
        <w:drawing>
          <wp:inline distB="19050" distT="19050" distL="19050" distR="19050">
            <wp:extent cx="1683544" cy="209254"/>
            <wp:effectExtent b="0" l="0" r="0" t="0"/>
            <wp:docPr id="97" name="image72.png"/>
            <a:graphic>
              <a:graphicData uri="http://schemas.openxmlformats.org/drawingml/2006/picture">
                <pic:pic>
                  <pic:nvPicPr>
                    <pic:cNvPr id="0" name="image72.png"/>
                    <pic:cNvPicPr preferRelativeResize="0"/>
                  </pic:nvPicPr>
                  <pic:blipFill>
                    <a:blip r:embed="rId22"/>
                    <a:srcRect b="0" l="0" r="0" t="0"/>
                    <a:stretch>
                      <a:fillRect/>
                    </a:stretch>
                  </pic:blipFill>
                  <pic:spPr>
                    <a:xfrm>
                      <a:off x="0" y="0"/>
                      <a:ext cx="1683544" cy="2092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Crucially, rather than feeding raw high-dimensional telemetry directly into a scalar Deviation Network (</w:t>
      </w:r>
      <w:r w:rsidDel="00000000" w:rsidR="00000000" w:rsidRPr="00000000">
        <w:rPr>
          <w:rFonts w:ascii="Google Sans" w:cs="Google Sans" w:eastAsia="Google Sans" w:hAnsi="Google Sans"/>
          <w:b w:val="1"/>
          <w:bCs w:val="1"/>
          <w:color w:val="1f1f1f"/>
          <w:rtl w:val="0"/>
        </w:rPr>
        <w:t xml:space="preserve">DevNet</w:t>
      </w:r>
      <w:r w:rsidDel="00000000" w:rsidR="00000000" w:rsidRPr="00000000">
        <w:rPr>
          <w:rFonts w:ascii="Google Sans" w:cs="Google Sans" w:eastAsia="Google Sans" w:hAnsi="Google Sans"/>
          <w:color w:val="1f1f1f"/>
          <w:rtl w:val="0"/>
        </w:rPr>
        <w:t xml:space="preserve">), Johari et al. prepend a Transformer-based </w:t>
      </w:r>
      <w:r w:rsidDel="00000000" w:rsidR="00000000" w:rsidRPr="00000000">
        <w:rPr>
          <w:rFonts w:ascii="Google Sans" w:cs="Google Sans" w:eastAsia="Google Sans" w:hAnsi="Google Sans"/>
          <w:b w:val="1"/>
          <w:bCs w:val="1"/>
          <w:color w:val="1f1f1f"/>
          <w:rtl w:val="0"/>
        </w:rPr>
        <w:t xml:space="preserve">Masked Autoencoder (MAE)</w:t>
      </w:r>
      <w:r w:rsidDel="00000000" w:rsidR="00000000" w:rsidRPr="00000000">
        <w:rPr>
          <w:rFonts w:ascii="Google Sans" w:cs="Google Sans" w:eastAsia="Google Sans" w:hAnsi="Google Sans"/>
          <w:color w:val="1f1f1f"/>
          <w:rtl w:val="0"/>
        </w:rPr>
        <w:t xml:space="preserve"> to the student network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MAE learns generalizable cross-VNF latent representations, which DevNet then maps to scalar anomaly scores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an anomaly is detected at test step </w:t>
      </w:r>
      <w:r w:rsidDel="00000000" w:rsidR="00000000" w:rsidRPr="00000000">
        <w:rPr>
          <w:rFonts w:ascii="Google Sans" w:cs="Google Sans" w:eastAsia="Google Sans" w:hAnsi="Google Sans"/>
          <w:color w:val="1f1f1f"/>
        </w:rPr>
        <w:drawing>
          <wp:inline distB="19050" distT="19050" distL="19050" distR="19050">
            <wp:extent cx="424756" cy="207658"/>
            <wp:effectExtent b="0" l="0" r="0" t="0"/>
            <wp:docPr id="98"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424756" cy="207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Paper 1 introduces three automated RCA localization mechanisms to pinpoint the culprit </w:t>
      </w:r>
      <w:r w:rsidDel="00000000" w:rsidR="00000000" w:rsidRPr="00000000">
        <w:rPr>
          <w:rFonts w:ascii="Google Sans" w:cs="Google Sans" w:eastAsia="Google Sans" w:hAnsi="Google Sans"/>
          <w:color w:val="1f1f1f"/>
        </w:rPr>
        <w:drawing>
          <wp:inline distB="19050" distT="19050" distL="19050" distR="19050">
            <wp:extent cx="347737" cy="206762"/>
            <wp:effectExtent b="0" l="0" r="0" t="0"/>
            <wp:docPr id="99"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347737" cy="20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manual heuristics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first technique, </w:t>
      </w:r>
      <w:r w:rsidDel="00000000" w:rsidR="00000000" w:rsidRPr="00000000">
        <w:rPr>
          <w:rFonts w:ascii="Google Sans" w:cs="Google Sans" w:eastAsia="Google Sans" w:hAnsi="Google Sans"/>
          <w:b w:val="1"/>
          <w:bCs w:val="1"/>
          <w:color w:val="1f1f1f"/>
          <w:rtl w:val="0"/>
        </w:rPr>
        <w:t xml:space="preserve">Mask Permutation</w:t>
      </w:r>
      <w:r w:rsidDel="00000000" w:rsidR="00000000" w:rsidRPr="00000000">
        <w:rPr>
          <w:rFonts w:ascii="Google Sans" w:cs="Google Sans" w:eastAsia="Google Sans" w:hAnsi="Google Sans"/>
          <w:color w:val="1f1f1f"/>
          <w:rtl w:val="0"/>
        </w:rPr>
        <w:t xml:space="preserve">, exploits the MAE architecture by systematically masking the metric subsets corresponding to individual VNFs and observing the resulting shift in the student model's output score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second method utilizes </w:t>
      </w:r>
      <w:r w:rsidDel="00000000" w:rsidR="00000000" w:rsidRPr="00000000">
        <w:rPr>
          <w:rFonts w:ascii="Google Sans" w:cs="Google Sans" w:eastAsia="Google Sans" w:hAnsi="Google Sans"/>
          <w:b w:val="1"/>
          <w:bCs w:val="1"/>
          <w:color w:val="1f1f1f"/>
          <w:rtl w:val="0"/>
        </w:rPr>
        <w:t xml:space="preserve">SHAP (Shapley Additive Explanations)</w:t>
      </w:r>
      <w:r w:rsidDel="00000000" w:rsidR="00000000" w:rsidRPr="00000000">
        <w:rPr>
          <w:rFonts w:ascii="Google Sans" w:cs="Google Sans" w:eastAsia="Google Sans" w:hAnsi="Google Sans"/>
          <w:color w:val="1f1f1f"/>
          <w:rtl w:val="0"/>
        </w:rPr>
        <w:t xml:space="preserve"> to compute cooperative game-theoretic marginal contributions for each VNF's feature set toward the DevNet anomaly score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third mechanism, </w:t>
      </w:r>
      <w:r w:rsidDel="00000000" w:rsidR="00000000" w:rsidRPr="00000000">
        <w:rPr>
          <w:rFonts w:ascii="Google Sans" w:cs="Google Sans" w:eastAsia="Google Sans" w:hAnsi="Google Sans"/>
          <w:b w:val="1"/>
          <w:bCs w:val="1"/>
          <w:color w:val="1f1f1f"/>
          <w:rtl w:val="0"/>
        </w:rPr>
        <w:t xml:space="preserve">Cluster Permutation</w:t>
      </w:r>
      <w:r w:rsidDel="00000000" w:rsidR="00000000" w:rsidRPr="00000000">
        <w:rPr>
          <w:rFonts w:ascii="Google Sans" w:cs="Google Sans" w:eastAsia="Google Sans" w:hAnsi="Google Sans"/>
          <w:color w:val="1f1f1f"/>
          <w:rtl w:val="0"/>
        </w:rPr>
        <w:t xml:space="preserve">, evaluates feature-group perturbations across correlated VNF metric clusters to isolate the root-cause function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Evaluated across three NFV datasets—including production telemetry from the Vodafone NFV infrastructure spanning multiple data centers across 11 European countries (originally benchmarked with statistical and tree-based models by Derstepanians, Cucinotta et al., extended in </w:t>
      </w:r>
      <w:r w:rsidDel="00000000" w:rsidR="00000000" w:rsidRPr="00000000">
        <w:rPr>
          <w:rFonts w:ascii="Google Sans" w:cs="Google Sans" w:eastAsia="Google Sans" w:hAnsi="Google Sans"/>
          <w:i w:val="1"/>
          <w:iCs w:val="1"/>
          <w:color w:val="1f1f1f"/>
          <w:rtl w:val="0"/>
        </w:rPr>
        <w:t xml:space="preserve">IEEE CLOUD 2025</w:t>
      </w:r>
      <w:r w:rsidDel="00000000" w:rsidR="00000000" w:rsidRPr="00000000">
        <w:rPr>
          <w:rFonts w:ascii="Google Sans" w:cs="Google Sans" w:eastAsia="Google Sans" w:hAnsi="Google Sans"/>
          <w:color w:val="1f1f1f"/>
          <w:rtl w:val="0"/>
        </w:rPr>
        <w:t xml:space="preserve">)—MNSUAD achieves up to a </w:t>
      </w:r>
      <w:r w:rsidDel="00000000" w:rsidR="00000000" w:rsidRPr="00000000">
        <w:rPr>
          <w:rFonts w:ascii="Google Sans" w:cs="Google Sans" w:eastAsia="Google Sans" w:hAnsi="Google Sans"/>
          <w:b w:val="1"/>
          <w:bCs w:val="1"/>
          <w:color w:val="1f1f1f"/>
          <w:rtl w:val="0"/>
        </w:rPr>
        <w:t xml:space="preserve">20% improvement in anomaly detection F1-score</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22% improvement in VNF localization F1-score</w:t>
      </w:r>
      <w:r w:rsidDel="00000000" w:rsidR="00000000" w:rsidRPr="00000000">
        <w:rPr>
          <w:rFonts w:ascii="Google Sans" w:cs="Google Sans" w:eastAsia="Google Sans" w:hAnsi="Google Sans"/>
          <w:color w:val="1f1f1f"/>
          <w:rtl w:val="0"/>
        </w:rPr>
        <w:t xml:space="preserve"> over competing baselines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BiLSTM Dual-Autoencoders and Multi-Source Fusion in 5G Core (Papers 4 &amp; 10)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MNSUAD targets infrastructure-level VNFs, </w:t>
      </w:r>
      <w:r w:rsidDel="00000000" w:rsidR="00000000" w:rsidRPr="00000000">
        <w:rPr>
          <w:rFonts w:ascii="Google Sans" w:cs="Google Sans" w:eastAsia="Google Sans" w:hAnsi="Google Sans"/>
          <w:b w:val="1"/>
          <w:bCs w:val="1"/>
          <w:color w:val="1f1f1f"/>
          <w:rtl w:val="0"/>
        </w:rPr>
        <w:t xml:space="preserve">Paper 4</w:t>
      </w:r>
      <w:r w:rsidDel="00000000" w:rsidR="00000000" w:rsidRPr="00000000">
        <w:rPr>
          <w:rFonts w:ascii="Google Sans" w:cs="Google Sans" w:eastAsia="Google Sans" w:hAnsi="Google Sans"/>
          <w:color w:val="1f1f1f"/>
          <w:rtl w:val="0"/>
        </w:rPr>
        <w:t xml:space="preserve"> (Issa et al.,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2026) focuses on the cloud-native 5G Core (5GC) Service-Based Architecture, where NFs communicate via HTTP/REST APIs and discover peers via the Network Repository Function (NRF)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commercial 5GC deployments, hundreds of PM counters and gauges are added or modified across software releases, causing severe alert fatigue when operators rely on per-metric static thresholds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Issa et al. propose </w:t>
      </w:r>
      <w:r w:rsidDel="00000000" w:rsidR="00000000" w:rsidRPr="00000000">
        <w:rPr>
          <w:rFonts w:ascii="Google Sans" w:cs="Google Sans" w:eastAsia="Google Sans" w:hAnsi="Google Sans"/>
          <w:b w:val="1"/>
          <w:bCs w:val="1"/>
          <w:color w:val="1f1f1f"/>
          <w:rtl w:val="0"/>
        </w:rPr>
        <w:t xml:space="preserve">TeleGAN-Core</w:t>
      </w:r>
      <w:r w:rsidDel="00000000" w:rsidR="00000000" w:rsidRPr="00000000">
        <w:rPr>
          <w:rFonts w:ascii="Google Sans" w:cs="Google Sans" w:eastAsia="Google Sans" w:hAnsi="Google Sans"/>
          <w:color w:val="1f1f1f"/>
          <w:rtl w:val="0"/>
        </w:rPr>
        <w:t xml:space="preserve">, structured around a three-lane pipeline: data collection/ingestion, Service-Oriented Metric Preprocessing (</w:t>
      </w:r>
      <w:r w:rsidDel="00000000" w:rsidR="00000000" w:rsidRPr="00000000">
        <w:rPr>
          <w:rFonts w:ascii="Google Sans" w:cs="Google Sans" w:eastAsia="Google Sans" w:hAnsi="Google Sans"/>
          <w:b w:val="1"/>
          <w:bCs w:val="1"/>
          <w:color w:val="1f1f1f"/>
          <w:rtl w:val="0"/>
        </w:rPr>
        <w:t xml:space="preserve">SOMP</w:t>
      </w:r>
      <w:r w:rsidDel="00000000" w:rsidR="00000000" w:rsidRPr="00000000">
        <w:rPr>
          <w:rFonts w:ascii="Google Sans" w:cs="Google Sans" w:eastAsia="Google Sans" w:hAnsi="Google Sans"/>
          <w:color w:val="1f1f1f"/>
          <w:rtl w:val="0"/>
        </w:rPr>
        <w:t xml:space="preserve">), and adversarial learning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SOMP lane, raw 5GC telemetry is automatically tagged and grouped into service-oriented Multivariate Time Series (MTS) windows </w:t>
      </w:r>
      <w:r w:rsidDel="00000000" w:rsidR="00000000" w:rsidRPr="00000000">
        <w:rPr>
          <w:rFonts w:ascii="Google Sans" w:cs="Google Sans" w:eastAsia="Google Sans" w:hAnsi="Google Sans"/>
          <w:color w:val="1f1f1f"/>
        </w:rPr>
        <w:drawing>
          <wp:inline distB="19050" distT="19050" distL="19050" distR="19050">
            <wp:extent cx="856729" cy="209423"/>
            <wp:effectExtent b="0" l="0" r="0" t="0"/>
            <wp:docPr id="65"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856729" cy="209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length </w:t>
      </w:r>
      <w:r w:rsidDel="00000000" w:rsidR="00000000" w:rsidRPr="00000000">
        <w:rPr>
          <w:rFonts w:ascii="Google Sans" w:cs="Google Sans" w:eastAsia="Google Sans" w:hAnsi="Google Sans"/>
          <w:color w:val="1f1f1f"/>
        </w:rPr>
        <w:drawing>
          <wp:inline distB="19050" distT="19050" distL="19050" distR="19050">
            <wp:extent cx="141610" cy="207695"/>
            <wp:effectExtent b="0" l="0" r="0" t="0"/>
            <wp:docPr id="6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41610" cy="207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1336" cy="211336"/>
            <wp:effectExtent b="0" l="0" r="0" t="0"/>
            <wp:docPr id="67"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211336" cy="211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guarantee reset safety on monotonically increasing cumulative counters, SOMP converts raw counters into interval increments: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68"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aggregating gauge values within each temporal bin using the mean (or the median as a robust fallback for heavy-tailed distributions)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learning lane, TeleGAN-Core processes </w:t>
      </w:r>
      <w:r w:rsidDel="00000000" w:rsidR="00000000" w:rsidRPr="00000000">
        <w:rPr>
          <w:rFonts w:ascii="Google Sans" w:cs="Google Sans" w:eastAsia="Google Sans" w:hAnsi="Google Sans"/>
          <w:color w:val="1f1f1f"/>
        </w:rPr>
        <w:drawing>
          <wp:inline distB="19050" distT="19050" distL="19050" distR="19050">
            <wp:extent cx="112142" cy="205593"/>
            <wp:effectExtent b="0" l="0" r="0" t="0"/>
            <wp:docPr id="69"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112142" cy="205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two Bidirectional LSTM Autoencoders (BiLSTM-AE): a Generator </w:t>
      </w:r>
      <w:r w:rsidDel="00000000" w:rsidR="00000000" w:rsidRPr="00000000">
        <w:rPr>
          <w:rFonts w:ascii="Google Sans" w:cs="Google Sans" w:eastAsia="Google Sans" w:hAnsi="Google Sans"/>
          <w:color w:val="1f1f1f"/>
        </w:rPr>
        <w:drawing>
          <wp:inline distB="19050" distT="19050" distL="19050" distR="19050">
            <wp:extent cx="154037" cy="211801"/>
            <wp:effectExtent b="0" l="0" r="0" t="0"/>
            <wp:docPr id="70"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154037" cy="211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produces a normal reconstruction </w:t>
      </w:r>
      <w:r w:rsidDel="00000000" w:rsidR="00000000" w:rsidRPr="00000000">
        <w:rPr>
          <w:rFonts w:ascii="Google Sans" w:cs="Google Sans" w:eastAsia="Google Sans" w:hAnsi="Google Sans"/>
          <w:color w:val="1f1f1f"/>
        </w:rPr>
        <w:drawing>
          <wp:inline distB="19050" distT="19050" distL="19050" distR="19050">
            <wp:extent cx="909712" cy="208476"/>
            <wp:effectExtent b="0" l="0" r="0" t="0"/>
            <wp:docPr id="71"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909712" cy="208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autoencoder-based Critic </w:t>
      </w:r>
      <w:r w:rsidDel="00000000" w:rsidR="00000000" w:rsidRPr="00000000">
        <w:rPr>
          <w:rFonts w:ascii="Google Sans" w:cs="Google Sans" w:eastAsia="Google Sans" w:hAnsi="Google Sans"/>
          <w:color w:val="1f1f1f"/>
        </w:rPr>
        <w:drawing>
          <wp:inline distB="19050" distT="19050" distL="19050" distR="19050">
            <wp:extent cx="167730" cy="205003"/>
            <wp:effectExtent b="0" l="0" r="0" t="0"/>
            <wp:docPr id="72" name="image64.png"/>
            <a:graphic>
              <a:graphicData uri="http://schemas.openxmlformats.org/drawingml/2006/picture">
                <pic:pic>
                  <pic:nvPicPr>
                    <pic:cNvPr id="0" name="image64.png"/>
                    <pic:cNvPicPr preferRelativeResize="0"/>
                  </pic:nvPicPr>
                  <pic:blipFill>
                    <a:blip r:embed="rId32"/>
                    <a:srcRect b="0" l="0" r="0" t="0"/>
                    <a:stretch>
                      <a:fillRect/>
                    </a:stretch>
                  </pic:blipFill>
                  <pic:spPr>
                    <a:xfrm>
                      <a:off x="0" y="0"/>
                      <a:ext cx="167730" cy="205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evaluates both </w:t>
      </w:r>
      <w:r w:rsidDel="00000000" w:rsidR="00000000" w:rsidRPr="00000000">
        <w:rPr>
          <w:rFonts w:ascii="Google Sans" w:cs="Google Sans" w:eastAsia="Google Sans" w:hAnsi="Google Sans"/>
          <w:color w:val="1f1f1f"/>
        </w:rPr>
        <w:drawing>
          <wp:inline distB="19050" distT="19050" distL="19050" distR="19050">
            <wp:extent cx="112142" cy="205593"/>
            <wp:effectExtent b="0" l="0" r="0" t="0"/>
            <wp:docPr id="73"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112142" cy="205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29716" cy="210573"/>
            <wp:effectExtent b="0" l="0" r="0" t="0"/>
            <wp:docPr id="74"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229716" cy="210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enforce a strict reconstruction gap </w:t>
      </w:r>
      <w:r w:rsidDel="00000000" w:rsidR="00000000" w:rsidRPr="00000000">
        <w:rPr>
          <w:rFonts w:ascii="Google Sans" w:cs="Google Sans" w:eastAsia="Google Sans" w:hAnsi="Google Sans"/>
          <w:color w:val="1f1f1f"/>
        </w:rPr>
        <w:drawing>
          <wp:inline distB="19050" distT="19050" distL="19050" distR="19050">
            <wp:extent cx="1095899" cy="209650"/>
            <wp:effectExtent b="0" l="0" r="0" t="0"/>
            <wp:docPr id="1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095899" cy="20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penalizing over-reconstruction of anomalous patterns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composite anomaly score </w:t>
      </w:r>
      <w:r w:rsidDel="00000000" w:rsidR="00000000" w:rsidRPr="00000000">
        <w:rPr>
          <w:rFonts w:ascii="Google Sans" w:cs="Google Sans" w:eastAsia="Google Sans" w:hAnsi="Google Sans"/>
          <w:color w:val="1f1f1f"/>
        </w:rPr>
        <w:drawing>
          <wp:inline distB="19050" distT="19050" distL="19050" distR="19050">
            <wp:extent cx="396106" cy="207484"/>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96106" cy="207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 a convex combination of mean-squared reconstruction errors from both networks: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Extreme Value Theory (EVT) or quantile thresholding triggers alerts and attributes the anomaly contributions directly to specific 5GC NFs and metrics, as validated on the ENCQOR 5G testbed dataset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metric time series alone can miss silent control-plane failures, </w:t>
      </w:r>
      <w:r w:rsidDel="00000000" w:rsidR="00000000" w:rsidRPr="00000000">
        <w:rPr>
          <w:rFonts w:ascii="Google Sans" w:cs="Google Sans" w:eastAsia="Google Sans" w:hAnsi="Google Sans"/>
          <w:b w:val="1"/>
          <w:bCs w:val="1"/>
          <w:color w:val="1f1f1f"/>
          <w:rtl w:val="0"/>
        </w:rPr>
        <w:t xml:space="preserve">Paper 10</w:t>
      </w:r>
      <w:r w:rsidDel="00000000" w:rsidR="00000000" w:rsidRPr="00000000">
        <w:rPr>
          <w:rFonts w:ascii="Google Sans" w:cs="Google Sans" w:eastAsia="Google Sans" w:hAnsi="Google Sans"/>
          <w:color w:val="1f1f1f"/>
          <w:rtl w:val="0"/>
        </w:rPr>
        <w:t xml:space="preserve"> (Wang et al., </w:t>
      </w:r>
      <w:r w:rsidDel="00000000" w:rsidR="00000000" w:rsidRPr="00000000">
        <w:rPr>
          <w:rFonts w:ascii="Google Sans" w:cs="Google Sans" w:eastAsia="Google Sans" w:hAnsi="Google Sans"/>
          <w:i w:val="1"/>
          <w:iCs w:val="1"/>
          <w:color w:val="1f1f1f"/>
          <w:rtl w:val="0"/>
        </w:rPr>
        <w:t xml:space="preserve">IEEE CRESS</w:t>
      </w:r>
      <w:r w:rsidDel="00000000" w:rsidR="00000000" w:rsidRPr="00000000">
        <w:rPr>
          <w:rFonts w:ascii="Google Sans" w:cs="Google Sans" w:eastAsia="Google Sans" w:hAnsi="Google Sans"/>
          <w:color w:val="1f1f1f"/>
          <w:rtl w:val="0"/>
        </w:rPr>
        <w:t xml:space="preserve">, 2025/2026) extends 5GC diagnostics via a </w:t>
      </w:r>
      <w:r w:rsidDel="00000000" w:rsidR="00000000" w:rsidRPr="00000000">
        <w:rPr>
          <w:rFonts w:ascii="Google Sans" w:cs="Google Sans" w:eastAsia="Google Sans" w:hAnsi="Google Sans"/>
          <w:b w:val="1"/>
          <w:bCs w:val="1"/>
          <w:color w:val="1f1f1f"/>
          <w:rtl w:val="0"/>
        </w:rPr>
        <w:t xml:space="preserve">Two-Stage Anomaly Detection and RCA Framework Based on Multi-Source Data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synchronously ingesting heterogeneous data modalities—specifically 5GC network function text logs, packet-level network traffic, and container performance metrics—the two-stage architecture performs coarse-grained anomaly screening in Stage 1 followed by cross-modal root cause localization in Stage 2, capturing complex O&amp;M faults that manifest asynchronously across log and metric planes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to make nationwide 5GC metric ingestion computationally tractable for NWDAF-centric (Network Data Analytics Function) pipelines, complementary empirical work in </w:t>
      </w:r>
      <w:r w:rsidDel="00000000" w:rsidR="00000000" w:rsidRPr="00000000">
        <w:rPr>
          <w:rFonts w:ascii="Google Sans" w:cs="Google Sans" w:eastAsia="Google Sans" w:hAnsi="Google Sans"/>
          <w:i w:val="1"/>
          <w:iCs w:val="1"/>
          <w:color w:val="1f1f1f"/>
          <w:rtl w:val="0"/>
        </w:rPr>
        <w:t xml:space="preserve">IEEE ISCC 2025</w:t>
      </w:r>
      <w:r w:rsidDel="00000000" w:rsidR="00000000" w:rsidRPr="00000000">
        <w:rPr>
          <w:rFonts w:ascii="Google Sans" w:cs="Google Sans" w:eastAsia="Google Sans" w:hAnsi="Google Sans"/>
          <w:color w:val="1f1f1f"/>
          <w:rtl w:val="0"/>
        </w:rPr>
        <w:t xml:space="preserve"> demonstrates a daily off-peak </w:t>
      </w:r>
      <w:r w:rsidDel="00000000" w:rsidR="00000000" w:rsidRPr="00000000">
        <w:rPr>
          <w:rFonts w:ascii="Google Sans" w:cs="Google Sans" w:eastAsia="Google Sans" w:hAnsi="Google Sans"/>
          <w:b w:val="1"/>
          <w:bCs w:val="1"/>
          <w:color w:val="1f1f1f"/>
          <w:rtl w:val="0"/>
        </w:rPr>
        <w:t xml:space="preserve">three-layer KPI filtering pipeline</w:t>
      </w:r>
      <w:r w:rsidDel="00000000" w:rsidR="00000000" w:rsidRPr="00000000">
        <w:rPr>
          <w:rFonts w:ascii="Google Sans" w:cs="Google Sans" w:eastAsia="Google Sans" w:hAnsi="Google Sans"/>
          <w:color w:val="1f1f1f"/>
          <w:rtl w:val="0"/>
        </w:rPr>
        <w:t xml:space="preserve"> that dynamically accommodates new KPIs introduced by evolving 5GC configurations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first filtering layer, Shannon entropy-based screening—evaluated across candidate thresholds of </w:t>
      </w:r>
      <w:r w:rsidDel="00000000" w:rsidR="00000000" w:rsidRPr="00000000">
        <w:rPr>
          <w:rFonts w:ascii="Google Sans" w:cs="Google Sans" w:eastAsia="Google Sans" w:hAnsi="Google Sans"/>
          <w:color w:val="1f1f1f"/>
        </w:rPr>
        <w:drawing>
          <wp:inline distB="19050" distT="19050" distL="19050" distR="19050">
            <wp:extent cx="989705" cy="180811"/>
            <wp:effectExtent b="0" l="0" r="0" t="0"/>
            <wp:docPr id="1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989705" cy="180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1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selected as optimal to balance false eliminations and runtime—discards </w:t>
      </w:r>
      <w:r w:rsidDel="00000000" w:rsidR="00000000" w:rsidRPr="00000000">
        <w:rPr>
          <w:rFonts w:ascii="Google Sans" w:cs="Google Sans" w:eastAsia="Google Sans" w:hAnsi="Google Sans"/>
          <w:color w:val="1f1f1f"/>
        </w:rPr>
        <w:drawing>
          <wp:inline distB="19050" distT="19050" distL="19050" distR="19050">
            <wp:extent cx="609600" cy="209550"/>
            <wp:effectExtent b="0" l="0" r="0" t="0"/>
            <wp:docPr id="1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6096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raw dataset consisting of static or near-constant time series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second layer, stochastic pattern analysis via time-series decomposition removes an additional </w:t>
      </w:r>
      <w:r w:rsidDel="00000000" w:rsidR="00000000" w:rsidRPr="00000000">
        <w:rPr>
          <w:rFonts w:ascii="Google Sans" w:cs="Google Sans" w:eastAsia="Google Sans" w:hAnsi="Google Sans"/>
          <w:color w:val="1f1f1f"/>
        </w:rPr>
        <w:drawing>
          <wp:inline distB="19050" distT="19050" distL="19050" distR="19050">
            <wp:extent cx="511596" cy="208428"/>
            <wp:effectExtent b="0" l="0" r="0" t="0"/>
            <wp:docPr id="17"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11596" cy="208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volatile, noise-dominant signals that hold no predictive value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third layer, cross-correlation consolidation—evaluated across thresholds of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18"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07161"/>
            <wp:effectExtent b="0" l="0" r="0" t="0"/>
            <wp:docPr id="1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348406" cy="207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20"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retained excessive duplicates and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reduced filtering gains—consolidates KPIs with correlation coefficients exceeding </w:t>
      </w:r>
      <w:r w:rsidDel="00000000" w:rsidR="00000000" w:rsidRPr="00000000">
        <w:rPr>
          <w:rFonts w:ascii="Google Sans" w:cs="Google Sans" w:eastAsia="Google Sans" w:hAnsi="Google Sans"/>
          <w:color w:val="1f1f1f"/>
        </w:rPr>
        <w:drawing>
          <wp:inline distB="19050" distT="19050" distL="19050" distR="19050">
            <wp:extent cx="359196" cy="207956"/>
            <wp:effectExtent b="0" l="0" r="0" t="0"/>
            <wp:docPr id="3" name="image65.png"/>
            <a:graphic>
              <a:graphicData uri="http://schemas.openxmlformats.org/drawingml/2006/picture">
                <pic:pic>
                  <pic:nvPicPr>
                    <pic:cNvPr id="0" name="image65.png"/>
                    <pic:cNvPicPr preferRelativeResize="0"/>
                  </pic:nvPicPr>
                  <pic:blipFill>
                    <a:blip r:embed="rId44"/>
                    <a:srcRect b="0" l="0" r="0" t="0"/>
                    <a:stretch>
                      <a:fillRect/>
                    </a:stretch>
                  </pic:blipFill>
                  <pic:spPr>
                    <a:xfrm>
                      <a:off x="0" y="0"/>
                      <a:ext cx="359196" cy="20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eliminating between </w:t>
      </w:r>
      <w:r w:rsidDel="00000000" w:rsidR="00000000" w:rsidRPr="00000000">
        <w:rPr>
          <w:rFonts w:ascii="Google Sans" w:cs="Google Sans" w:eastAsia="Google Sans" w:hAnsi="Google Sans"/>
          <w:color w:val="1f1f1f"/>
        </w:rPr>
        <w:drawing>
          <wp:inline distB="19050" distT="19050" distL="19050" distR="19050">
            <wp:extent cx="359196" cy="207956"/>
            <wp:effectExtent b="0" l="0" r="0" t="0"/>
            <wp:docPr id="4"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359196" cy="20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59196" cy="207956"/>
            <wp:effectExtent b="0" l="0" r="0" t="0"/>
            <wp:docPr id="5"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59196" cy="20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remaining KPIs across individual network elements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summarized in Table 2, this three-stage funnel achieves a total dimensionality reduction of </w:t>
      </w:r>
      <w:r w:rsidDel="00000000" w:rsidR="00000000" w:rsidRPr="00000000">
        <w:rPr>
          <w:rFonts w:ascii="Google Sans" w:cs="Google Sans" w:eastAsia="Google Sans" w:hAnsi="Google Sans"/>
          <w:color w:val="1f1f1f"/>
        </w:rPr>
        <w:drawing>
          <wp:inline distB="19050" distT="19050" distL="19050" distR="19050">
            <wp:extent cx="609600" cy="209550"/>
            <wp:effectExtent b="0" l="0" r="0" t="0"/>
            <wp:docPr id="6"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6096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grouped by classes (retaining </w:t>
      </w:r>
      <w:r w:rsidDel="00000000" w:rsidR="00000000" w:rsidRPr="00000000">
        <w:rPr>
          <w:rFonts w:ascii="Google Sans" w:cs="Google Sans" w:eastAsia="Google Sans" w:hAnsi="Google Sans"/>
          <w:color w:val="1f1f1f"/>
        </w:rPr>
        <w:drawing>
          <wp:inline distB="19050" distT="19050" distL="19050" distR="19050">
            <wp:extent cx="511596" cy="208428"/>
            <wp:effectExtent b="0" l="0" r="0" t="0"/>
            <wp:docPr id="7"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11596" cy="208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high-value KPIs) and </w:t>
      </w:r>
      <w:r w:rsidDel="00000000" w:rsidR="00000000" w:rsidRPr="00000000">
        <w:rPr>
          <w:rFonts w:ascii="Google Sans" w:cs="Google Sans" w:eastAsia="Google Sans" w:hAnsi="Google Sans"/>
          <w:color w:val="1f1f1f"/>
        </w:rPr>
        <w:drawing>
          <wp:inline distB="19050" distT="19050" distL="19050" distR="19050">
            <wp:extent cx="609600" cy="209550"/>
            <wp:effectExtent b="0" l="0" r="0" t="0"/>
            <wp:docPr id="8"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6096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KPIs globally (retaining </w:t>
      </w:r>
      <w:r w:rsidDel="00000000" w:rsidR="00000000" w:rsidRPr="00000000">
        <w:rPr>
          <w:rFonts w:ascii="Google Sans" w:cs="Google Sans" w:eastAsia="Google Sans" w:hAnsi="Google Sans"/>
          <w:color w:val="1f1f1f"/>
        </w:rPr>
        <w:drawing>
          <wp:inline distB="19050" distT="19050" distL="19050" distR="19050">
            <wp:extent cx="609600" cy="209550"/>
            <wp:effectExtent b="0" l="0" r="0" t="0"/>
            <wp:docPr id="9"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6096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key empirical telemetry constraints established across contemporary 5G and NFV benchmarks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Telemetry Pipeline Stage or Operational Benchmark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Value / Proportion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Threshold &amp; Experimental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5GC KPI Layer 1: Static Series Elimination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87.93%</w:t>
            </w:r>
            <w:r w:rsidDel="00000000" w:rsidR="00000000" w:rsidRPr="00000000">
              <w:rPr>
                <w:rFonts w:ascii="Google Sans" w:cs="Google Sans" w:eastAsia="Google Sans" w:hAnsi="Google Sans"/>
                <w:color w:val="1f1f1f"/>
                <w:rtl w:val="0"/>
              </w:rPr>
              <w:t xml:space="preserve"> of raw KPIs removed</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Shannon entropy filter at optimal threshold </w:t>
            </w:r>
            <w:r w:rsidDel="00000000" w:rsidR="00000000" w:rsidRPr="00000000">
              <w:rPr>
                <w:rFonts w:ascii="Google Sans" w:cs="Google Sans" w:eastAsia="Google Sans" w:hAnsi="Google Sans"/>
                <w:color w:val="1f1f1f"/>
              </w:rPr>
              <w:drawing>
                <wp:inline distB="19050" distT="19050" distL="19050" distR="19050">
                  <wp:extent cx="221010" cy="182573"/>
                  <wp:effectExtent b="0" l="0" r="0" t="0"/>
                  <wp:docPr id="10"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21010" cy="182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(tested across </w:t>
            </w:r>
            <w:r w:rsidDel="00000000" w:rsidR="00000000" w:rsidRPr="00000000">
              <w:rPr>
                <w:rFonts w:ascii="Google Sans" w:cs="Google Sans" w:eastAsia="Google Sans" w:hAnsi="Google Sans"/>
                <w:color w:val="1f1f1f"/>
              </w:rPr>
              <w:drawing>
                <wp:inline distB="19050" distT="19050" distL="19050" distR="19050">
                  <wp:extent cx="989705" cy="180811"/>
                  <wp:effectExtent b="0" l="0" r="0" t="0"/>
                  <wp:docPr id="3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989705" cy="180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5GC KPI Layer 2: Volatile Noise Elimination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0.16%</w:t>
            </w:r>
            <w:r w:rsidDel="00000000" w:rsidR="00000000" w:rsidRPr="00000000">
              <w:rPr>
                <w:rFonts w:ascii="Google Sans" w:cs="Google Sans" w:eastAsia="Google Sans" w:hAnsi="Google Sans"/>
                <w:color w:val="1f1f1f"/>
                <w:rtl w:val="0"/>
              </w:rPr>
              <w:t xml:space="preserve"> of raw KPIs removed</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pattern analysis via time-series decomposition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5GC KPI Layer 3: Redundancy Consolidation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28% to 71%</w:t>
            </w:r>
            <w:r w:rsidDel="00000000" w:rsidR="00000000" w:rsidRPr="00000000">
              <w:rPr>
                <w:rFonts w:ascii="Google Sans" w:cs="Google Sans" w:eastAsia="Google Sans" w:hAnsi="Google Sans"/>
                <w:color w:val="1f1f1f"/>
                <w:rtl w:val="0"/>
              </w:rPr>
              <w:t xml:space="preserve"> per network element</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Pearson correlation consolidation at </w:t>
            </w:r>
            <w:r w:rsidDel="00000000" w:rsidR="00000000" w:rsidRPr="00000000">
              <w:rPr>
                <w:rFonts w:ascii="Google Sans" w:cs="Google Sans" w:eastAsia="Google Sans" w:hAnsi="Google Sans"/>
                <w:color w:val="1f1f1f"/>
              </w:rPr>
              <w:drawing>
                <wp:inline distB="19050" distT="19050" distL="19050" distR="19050">
                  <wp:extent cx="499467" cy="182498"/>
                  <wp:effectExtent b="0" l="0" r="0" t="0"/>
                  <wp:docPr id="34"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499467" cy="182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(tested against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3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7404" cy="182521"/>
                  <wp:effectExtent b="0" l="0" r="0" t="0"/>
                  <wp:docPr id="3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307404" cy="182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5GC Total KPI Dimensionality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91.40%</w:t>
            </w:r>
            <w:r w:rsidDel="00000000" w:rsidR="00000000" w:rsidRPr="00000000">
              <w:rPr>
                <w:rFonts w:ascii="Google Sans" w:cs="Google Sans" w:eastAsia="Google Sans" w:hAnsi="Google Sans"/>
                <w:color w:val="1f1f1f"/>
                <w:rtl w:val="0"/>
              </w:rPr>
              <w:t xml:space="preserve"> (Class-Grouped) / </w:t>
            </w:r>
            <w:r w:rsidDel="00000000" w:rsidR="00000000" w:rsidRPr="00000000">
              <w:rPr>
                <w:rFonts w:ascii="Google Sans" w:cs="Google Sans" w:eastAsia="Google Sans" w:hAnsi="Google Sans"/>
                <w:b w:val="1"/>
                <w:bCs w:val="1"/>
                <w:color w:val="1f1f1f"/>
                <w:rtl w:val="0"/>
              </w:rPr>
              <w:t xml:space="preserve">88.97%</w:t>
            </w:r>
            <w:r w:rsidDel="00000000" w:rsidR="00000000" w:rsidRPr="00000000">
              <w:rPr>
                <w:rFonts w:ascii="Google Sans" w:cs="Google Sans" w:eastAsia="Google Sans" w:hAnsi="Google Sans"/>
                <w:color w:val="1f1f1f"/>
                <w:rtl w:val="0"/>
              </w:rPr>
              <w:t xml:space="preserve"> (Global)</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Retains only </w:t>
            </w:r>
            <w:r w:rsidDel="00000000" w:rsidR="00000000" w:rsidRPr="00000000">
              <w:rPr>
                <w:rFonts w:ascii="Google Sans" w:cs="Google Sans" w:eastAsia="Google Sans" w:hAnsi="Google Sans"/>
                <w:b w:val="1"/>
                <w:bCs w:val="1"/>
                <w:color w:val="1f1f1f"/>
                <w:rtl w:val="0"/>
              </w:rPr>
              <w:t xml:space="preserve">8.60%</w:t>
            </w:r>
            <w:r w:rsidDel="00000000" w:rsidR="00000000" w:rsidRPr="00000000">
              <w:rPr>
                <w:rFonts w:ascii="Google Sans" w:cs="Google Sans" w:eastAsia="Google Sans" w:hAnsi="Google Sans"/>
                <w:color w:val="1f1f1f"/>
                <w:rtl w:val="0"/>
              </w:rPr>
              <w:t xml:space="preserve"> (class-grouped) or </w:t>
            </w:r>
            <w:r w:rsidDel="00000000" w:rsidR="00000000" w:rsidRPr="00000000">
              <w:rPr>
                <w:rFonts w:ascii="Google Sans" w:cs="Google Sans" w:eastAsia="Google Sans" w:hAnsi="Google Sans"/>
                <w:b w:val="1"/>
                <w:bCs w:val="1"/>
                <w:color w:val="1f1f1f"/>
                <w:rtl w:val="0"/>
              </w:rPr>
              <w:t xml:space="preserve">11.03%</w:t>
            </w:r>
            <w:r w:rsidDel="00000000" w:rsidR="00000000" w:rsidRPr="00000000">
              <w:rPr>
                <w:rFonts w:ascii="Google Sans" w:cs="Google Sans" w:eastAsia="Google Sans" w:hAnsi="Google Sans"/>
                <w:color w:val="1f1f1f"/>
                <w:rtl w:val="0"/>
              </w:rPr>
              <w:t xml:space="preserve"> (global) informative KPIs daily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MNSUAD NFV Training Data Contamination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5.0%</w:t>
            </w:r>
            <w:r w:rsidDel="00000000" w:rsidR="00000000" w:rsidRPr="00000000">
              <w:rPr>
                <w:rFonts w:ascii="Google Sans" w:cs="Google Sans" w:eastAsia="Google Sans" w:hAnsi="Google Sans"/>
                <w:color w:val="1f1f1f"/>
                <w:rtl w:val="0"/>
              </w:rPr>
              <w:t xml:space="preserve"> Anomalous / </w:t>
            </w:r>
            <w:r w:rsidDel="00000000" w:rsidR="00000000" w:rsidRPr="00000000">
              <w:rPr>
                <w:rFonts w:ascii="Google Sans" w:cs="Google Sans" w:eastAsia="Google Sans" w:hAnsi="Google Sans"/>
                <w:b w:val="1"/>
                <w:bCs w:val="1"/>
                <w:color w:val="1f1f1f"/>
                <w:rtl w:val="0"/>
              </w:rPr>
              <w:t xml:space="preserve">95.0%</w:t>
            </w:r>
            <w:r w:rsidDel="00000000" w:rsidR="00000000" w:rsidRPr="00000000">
              <w:rPr>
                <w:rFonts w:ascii="Google Sans" w:cs="Google Sans" w:eastAsia="Google Sans" w:hAnsi="Google Sans"/>
                <w:color w:val="1f1f1f"/>
                <w:rtl w:val="0"/>
              </w:rPr>
              <w:t xml:space="preserve"> Normal</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Unlabeled contamination in historical NFV training baselines mitigated via DAGMM teacher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TN-RCA530 Benchmark Scenario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94.5%</w:t>
            </w:r>
            <w:r w:rsidDel="00000000" w:rsidR="00000000" w:rsidRPr="00000000">
              <w:rPr>
                <w:rFonts w:ascii="Google Sans" w:cs="Google Sans" w:eastAsia="Google Sans" w:hAnsi="Google Sans"/>
                <w:color w:val="1f1f1f"/>
                <w:rtl w:val="0"/>
              </w:rPr>
              <w:t xml:space="preserve"> Difficult / </w:t>
            </w:r>
            <w:r w:rsidDel="00000000" w:rsidR="00000000" w:rsidRPr="00000000">
              <w:rPr>
                <w:rFonts w:ascii="Google Sans" w:cs="Google Sans" w:eastAsia="Google Sans" w:hAnsi="Google Sans"/>
                <w:b w:val="1"/>
                <w:bCs w:val="1"/>
                <w:color w:val="1f1f1f"/>
                <w:rtl w:val="0"/>
              </w:rPr>
              <w:t xml:space="preserve">5.5%</w:t>
            </w:r>
            <w:r w:rsidDel="00000000" w:rsidR="00000000" w:rsidRPr="00000000">
              <w:rPr>
                <w:rFonts w:ascii="Google Sans" w:cs="Google Sans" w:eastAsia="Google Sans" w:hAnsi="Google Sans"/>
                <w:color w:val="1f1f1f"/>
                <w:rtl w:val="0"/>
              </w:rPr>
              <w:t xml:space="preserve"> Simple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Stratified via automated backward-forward cycle consistency across 530 base station cases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MCP-Diag Agent Extraction &amp;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1f1f1f"/>
                <w:rtl w:val="0"/>
              </w:rPr>
              <w:t xml:space="preserve"> Accuracy / </w:t>
            </w:r>
            <w:r w:rsidDel="00000000" w:rsidR="00000000" w:rsidRPr="00000000">
              <w:rPr>
                <w:rFonts w:ascii="Google Sans" w:cs="Google Sans" w:eastAsia="Google Sans" w:hAnsi="Google Sans"/>
                <w:b w:val="1"/>
                <w:bCs w:val="1"/>
                <w:color w:val="1f1f1f"/>
                <w:rtl w:val="0"/>
              </w:rPr>
              <w:t xml:space="preserve">&lt;0.9%</w:t>
            </w:r>
            <w:r w:rsidDel="00000000" w:rsidR="00000000" w:rsidRPr="00000000">
              <w:rPr>
                <w:rFonts w:ascii="Google Sans" w:cs="Google Sans" w:eastAsia="Google Sans" w:hAnsi="Google Sans"/>
                <w:color w:val="1f1f1f"/>
                <w:rtl w:val="0"/>
              </w:rPr>
              <w:t xml:space="preserve"> Latency Overhead</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Incurs </w:t>
            </w:r>
            <w:r w:rsidDel="00000000" w:rsidR="00000000" w:rsidRPr="00000000">
              <w:rPr>
                <w:rFonts w:ascii="Google Sans" w:cs="Google Sans" w:eastAsia="Google Sans" w:hAnsi="Google Sans"/>
                <w:color w:val="1f1f1f"/>
              </w:rPr>
              <w:drawing>
                <wp:inline distB="19050" distT="19050" distL="19050" distR="19050">
                  <wp:extent cx="402878" cy="211031"/>
                  <wp:effectExtent b="0" l="0" r="0" t="0"/>
                  <wp:docPr id="37"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402878" cy="211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context token usage; GPU acceleration reduces private 5G latency up to </w:t>
            </w:r>
            <w:r w:rsidDel="00000000" w:rsidR="00000000" w:rsidRPr="00000000">
              <w:rPr>
                <w:rFonts w:ascii="Google Sans" w:cs="Google Sans" w:eastAsia="Google Sans" w:hAnsi="Google Sans"/>
                <w:color w:val="1f1f1f"/>
              </w:rPr>
              <w:drawing>
                <wp:inline distB="19050" distT="19050" distL="19050" distR="19050">
                  <wp:extent cx="446410" cy="208958"/>
                  <wp:effectExtent b="0" l="0" r="0" t="0"/>
                  <wp:docPr id="38"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446410" cy="2089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AI (XAI) for 5G/6G Zero-Touch Network Management and Control Loops (Paper 13)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telecom networks transition from application-driven 5G AI toward end-to-end (E2E) AI-native 6G architectures, automated decisions occur at sub-second intervals across intelligent radio, edge caching, dynamic network slice scaling, and SFC adaptation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Paper 13</w:t>
      </w:r>
      <w:r w:rsidDel="00000000" w:rsidR="00000000" w:rsidRPr="00000000">
        <w:rPr>
          <w:rFonts w:ascii="Google Sans" w:cs="Google Sans" w:eastAsia="Google Sans" w:hAnsi="Google Sans"/>
          <w:color w:val="1f1f1f"/>
          <w:rtl w:val="0"/>
        </w:rPr>
        <w:t xml:space="preserve"> (Wang et al., </w:t>
      </w:r>
      <w:r w:rsidDel="00000000" w:rsidR="00000000" w:rsidRPr="00000000">
        <w:rPr>
          <w:rFonts w:ascii="Google Sans" w:cs="Google Sans" w:eastAsia="Google Sans" w:hAnsi="Google Sans"/>
          <w:i w:val="1"/>
          <w:iCs w:val="1"/>
          <w:color w:val="1f1f1f"/>
          <w:rtl w:val="0"/>
        </w:rPr>
        <w:t xml:space="preserve">IEEE Open Journal of the Communications Society</w:t>
      </w:r>
      <w:r w:rsidDel="00000000" w:rsidR="00000000" w:rsidRPr="00000000">
        <w:rPr>
          <w:rFonts w:ascii="Google Sans" w:cs="Google Sans" w:eastAsia="Google Sans" w:hAnsi="Google Sans"/>
          <w:color w:val="1f1f1f"/>
          <w:rtl w:val="0"/>
        </w:rPr>
        <w:t xml:space="preserve">, 2024) establishes a foundational framework for </w:t>
      </w:r>
      <w:r w:rsidDel="00000000" w:rsidR="00000000" w:rsidRPr="00000000">
        <w:rPr>
          <w:rFonts w:ascii="Google Sans" w:cs="Google Sans" w:eastAsia="Google Sans" w:hAnsi="Google Sans"/>
          <w:b w:val="1"/>
          <w:bCs w:val="1"/>
          <w:color w:val="1f1f1f"/>
          <w:rtl w:val="0"/>
        </w:rPr>
        <w:t xml:space="preserve">Explainable AI (XAI) in 5G/6G Diagnostic Analytics and RCA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critical observation introduced by Wang et al. is that XAI in softwarized SDN/NFV and Multi-access Edge Computing (MEC) networks serves a dual diagnostic mandate: first, localizing the physical or virtual root cause of network service impairments; and second, diagnosing the internal root cause of </w:t>
      </w:r>
      <w:r w:rsidDel="00000000" w:rsidR="00000000" w:rsidRPr="00000000">
        <w:rPr>
          <w:rFonts w:ascii="Google Sans" w:cs="Google Sans" w:eastAsia="Google Sans" w:hAnsi="Google Sans"/>
          <w:b w:val="1"/>
          <w:bCs w:val="1"/>
          <w:color w:val="1f1f1f"/>
          <w:rtl w:val="0"/>
        </w:rPr>
        <w:t xml:space="preserve">erroneous decisions made by black-box AI control loops</w:t>
      </w:r>
      <w:r w:rsidDel="00000000" w:rsidR="00000000" w:rsidRPr="00000000">
        <w:rPr>
          <w:rFonts w:ascii="Google Sans" w:cs="Google Sans" w:eastAsia="Google Sans" w:hAnsi="Google Sans"/>
          <w:color w:val="1f1f1f"/>
          <w:rtl w:val="0"/>
        </w:rPr>
        <w:t xml:space="preserve"> (such as a Deep Reinforcement Learning xApp in an Open RAN Near-RT RIC or a slice orchestrator making a faulty resource allocation)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13 systematically evaluates five XAI algorithmic families for telecom RCA across local and global scopes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First, </w:t>
      </w:r>
      <w:r w:rsidDel="00000000" w:rsidR="00000000" w:rsidRPr="00000000">
        <w:rPr>
          <w:rFonts w:ascii="Google Sans" w:cs="Google Sans" w:eastAsia="Google Sans" w:hAnsi="Google Sans"/>
          <w:b w:val="1"/>
          <w:bCs w:val="1"/>
          <w:color w:val="1f1f1f"/>
          <w:rtl w:val="0"/>
        </w:rPr>
        <w:t xml:space="preserve">SHAP (Shapley Additive Explanations)</w:t>
      </w:r>
      <w:r w:rsidDel="00000000" w:rsidR="00000000" w:rsidRPr="00000000">
        <w:rPr>
          <w:rFonts w:ascii="Google Sans" w:cs="Google Sans" w:eastAsia="Google Sans" w:hAnsi="Google Sans"/>
          <w:color w:val="1f1f1f"/>
          <w:rtl w:val="0"/>
        </w:rPr>
        <w:t xml:space="preserve"> leverages cooperative game theory to compute both local instance-level and global model-agnostic feature attributions, outperforming LIME in consistency when isolating which KPIs triggered a slice SLA violation, albeit at higher game-theoretic computational cost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Second, </w:t>
      </w:r>
      <w:r w:rsidDel="00000000" w:rsidR="00000000" w:rsidRPr="00000000">
        <w:rPr>
          <w:rFonts w:ascii="Google Sans" w:cs="Google Sans" w:eastAsia="Google Sans" w:hAnsi="Google Sans"/>
          <w:b w:val="1"/>
          <w:bCs w:val="1"/>
          <w:color w:val="1f1f1f"/>
          <w:rtl w:val="0"/>
        </w:rPr>
        <w:t xml:space="preserve">LIME (Local Interpretable Model-Agnostic Explanations)</w:t>
      </w:r>
      <w:r w:rsidDel="00000000" w:rsidR="00000000" w:rsidRPr="00000000">
        <w:rPr>
          <w:rFonts w:ascii="Google Sans" w:cs="Google Sans" w:eastAsia="Google Sans" w:hAnsi="Google Sans"/>
          <w:color w:val="1f1f1f"/>
          <w:rtl w:val="0"/>
        </w:rPr>
        <w:t xml:space="preserve"> fits local linear surrogate models around individual anomalous telemetry predictions for rapid, lightweight local triage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Layer-wise Relevance Propagation (LRP)</w:t>
      </w:r>
      <w:r w:rsidDel="00000000" w:rsidR="00000000" w:rsidRPr="00000000">
        <w:rPr>
          <w:rFonts w:ascii="Google Sans" w:cs="Google Sans" w:eastAsia="Google Sans" w:hAnsi="Google Sans"/>
          <w:color w:val="1f1f1f"/>
          <w:rtl w:val="0"/>
        </w:rPr>
        <w:t xml:space="preserve"> backpropagates predictions through deep neural network layers to assign relevance weights to input neurons, offering deep architectural transparency at the expense of high computational complexity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Fourth, </w:t>
      </w:r>
      <w:r w:rsidDel="00000000" w:rsidR="00000000" w:rsidRPr="00000000">
        <w:rPr>
          <w:rFonts w:ascii="Google Sans" w:cs="Google Sans" w:eastAsia="Google Sans" w:hAnsi="Google Sans"/>
          <w:b w:val="1"/>
          <w:bCs w:val="1"/>
          <w:color w:val="1f1f1f"/>
          <w:rtl w:val="0"/>
        </w:rPr>
        <w:t xml:space="preserve">Interpretable Surrogate Models</w:t>
      </w:r>
      <w:r w:rsidDel="00000000" w:rsidR="00000000" w:rsidRPr="00000000">
        <w:rPr>
          <w:rFonts w:ascii="Google Sans" w:cs="Google Sans" w:eastAsia="Google Sans" w:hAnsi="Google Sans"/>
          <w:color w:val="1f1f1f"/>
          <w:rtl w:val="0"/>
        </w:rPr>
        <w:t xml:space="preserve"> replace opaque Deep Neural Networks (DNNs) with approximate decision trees or linear models trained to mimic the black-box decision boundary, enabling Network Operations Center (NOC) engineers to audit global rules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Fifth, </w:t>
      </w:r>
      <w:r w:rsidDel="00000000" w:rsidR="00000000" w:rsidRPr="00000000">
        <w:rPr>
          <w:rFonts w:ascii="Google Sans" w:cs="Google Sans" w:eastAsia="Google Sans" w:hAnsi="Google Sans"/>
          <w:b w:val="1"/>
          <w:bCs w:val="1"/>
          <w:color w:val="1f1f1f"/>
          <w:rtl w:val="0"/>
        </w:rPr>
        <w:t xml:space="preserve">Counterfactual Explanations</w:t>
      </w:r>
      <w:r w:rsidDel="00000000" w:rsidR="00000000" w:rsidRPr="00000000">
        <w:rPr>
          <w:rFonts w:ascii="Google Sans" w:cs="Google Sans" w:eastAsia="Google Sans" w:hAnsi="Google Sans"/>
          <w:color w:val="1f1f1f"/>
          <w:rtl w:val="0"/>
        </w:rPr>
        <w:t xml:space="preserve"> identify the minimum possible perturbation to input network features (such as minimum bandwidth adjustment or VNF CPU scaling) required to flip a model's prediction from "SLA Violation / Faulty" to "Normal," directly bridging root cause diagnosis with actionable network remediation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Graph Learning, Digital Twins, and Multi-Actor Microservice Liability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autoencoders and time-series GANs capture temporal deviations within individual network functions, faults in cloud-native telecom services propagate spatially along directed service dependency graphs, virtual links, and physical hosting substrates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 hypervisor experiences resource contention or a virtual link degrades, symptoms manifest downstream as packet loss or latency spikes in dependent microservices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a major stream of 2023–2026 research models the telecom cloud as a dynamic, heterogeneous graph.</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Twin-Assisted GNNs for Service Function Chain Failure Localization (Paper 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Paper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Transactions on Cloud Computing</w:t>
      </w:r>
      <w:r w:rsidDel="00000000" w:rsidR="00000000" w:rsidRPr="00000000">
        <w:rPr>
          <w:rFonts w:ascii="Google Sans" w:cs="Google Sans" w:eastAsia="Google Sans" w:hAnsi="Google Sans"/>
          <w:color w:val="1f1f1f"/>
          <w:rtl w:val="0"/>
        </w:rPr>
        <w:t xml:space="preserve">, 2023), Guo et al. introduce </w:t>
      </w:r>
      <w:r w:rsidDel="00000000" w:rsidR="00000000" w:rsidRPr="00000000">
        <w:rPr>
          <w:rFonts w:ascii="Google Sans" w:cs="Google Sans" w:eastAsia="Google Sans" w:hAnsi="Google Sans"/>
          <w:b w:val="1"/>
          <w:bCs w:val="1"/>
          <w:color w:val="1f1f1f"/>
          <w:rtl w:val="0"/>
        </w:rPr>
        <w:t xml:space="preserve">DTFL</w:t>
      </w:r>
      <w:r w:rsidDel="00000000" w:rsidR="00000000" w:rsidRPr="00000000">
        <w:rPr>
          <w:rFonts w:ascii="Google Sans" w:cs="Google Sans" w:eastAsia="Google Sans" w:hAnsi="Google Sans"/>
          <w:color w:val="1f1f1f"/>
          <w:rtl w:val="0"/>
        </w:rPr>
        <w:t xml:space="preserve">, a Digital Twin-Assisted Graph Neural Network approach for Service Function Chain (SFC) failure localization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Guo et al. identify two structural barriers to applying standard GNNs or Knowledge Graphs (KGs) directly to physical NFV networks: first, whenever the SFC topology changes (such as VNF migration or node scaling), traditional ML models require data collection from newly added nodes and full retraining; second, real-world SFC datasets exhibit extreme class imbalance because failure events are rare relative to normal operations, and naive oversampling or undersampling distorts the true data distribution, biasing the decision boundary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DTFL resolves both bottlenecks through a three-layer architecture comprising the </w:t>
      </w:r>
      <w:r w:rsidDel="00000000" w:rsidR="00000000" w:rsidRPr="00000000">
        <w:rPr>
          <w:rFonts w:ascii="Google Sans" w:cs="Google Sans" w:eastAsia="Google Sans" w:hAnsi="Google Sans"/>
          <w:b w:val="1"/>
          <w:bCs w:val="1"/>
          <w:color w:val="1f1f1f"/>
          <w:rtl w:val="0"/>
        </w:rPr>
        <w:t xml:space="preserve">Physical Space</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SFC-Twin Space</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Service 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SFC-Twin Space maintains a real-time virtual mirror of physical nodes, physical links, VNFs, and heterogeneous resources (CPU, memory, storage, and bandwidth), constructing a unified adjacency matrix of the multi-layer graph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executing controlled </w:t>
      </w:r>
      <w:r w:rsidDel="00000000" w:rsidR="00000000" w:rsidRPr="00000000">
        <w:rPr>
          <w:rFonts w:ascii="Google Sans" w:cs="Google Sans" w:eastAsia="Google Sans" w:hAnsi="Google Sans"/>
          <w:b w:val="1"/>
          <w:bCs w:val="1"/>
          <w:color w:val="1f1f1f"/>
          <w:rtl w:val="0"/>
        </w:rPr>
        <w:t xml:space="preserve">failure injection</w:t>
      </w:r>
      <w:r w:rsidDel="00000000" w:rsidR="00000000" w:rsidRPr="00000000">
        <w:rPr>
          <w:rFonts w:ascii="Google Sans" w:cs="Google Sans" w:eastAsia="Google Sans" w:hAnsi="Google Sans"/>
          <w:color w:val="1f1f1f"/>
          <w:rtl w:val="0"/>
        </w:rPr>
        <w:t xml:space="preserve"> across the physical and twin spaces throughout the SFC lifecycle, DTFL synthesizes realistic, balanced multi-fault samples without distorting the underlying topological distribution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failure identification and localization, DTFL combines </w:t>
      </w:r>
      <w:r w:rsidDel="00000000" w:rsidR="00000000" w:rsidRPr="00000000">
        <w:rPr>
          <w:rFonts w:ascii="Google Sans" w:cs="Google Sans" w:eastAsia="Google Sans" w:hAnsi="Google Sans"/>
          <w:b w:val="1"/>
          <w:bCs w:val="1"/>
          <w:color w:val="1f1f1f"/>
          <w:rtl w:val="0"/>
        </w:rPr>
        <w:t xml:space="preserve">transGNN</w:t>
      </w:r>
      <w:r w:rsidDel="00000000" w:rsidR="00000000" w:rsidRPr="00000000">
        <w:rPr>
          <w:rFonts w:ascii="Google Sans" w:cs="Google Sans" w:eastAsia="Google Sans" w:hAnsi="Google Sans"/>
          <w:color w:val="1f1f1f"/>
          <w:rtl w:val="0"/>
        </w:rPr>
        <w:t xml:space="preserve">—which extracts semantic text vector representations from system logs and alarms via </w:t>
      </w:r>
      <w:r w:rsidDel="00000000" w:rsidR="00000000" w:rsidRPr="00000000">
        <w:rPr>
          <w:rFonts w:ascii="Google Sans" w:cs="Google Sans" w:eastAsia="Google Sans" w:hAnsi="Google Sans"/>
          <w:b w:val="1"/>
          <w:bCs w:val="1"/>
          <w:color w:val="1f1f1f"/>
          <w:rtl w:val="0"/>
        </w:rPr>
        <w:t xml:space="preserve">BERT</w:t>
      </w:r>
      <w:r w:rsidDel="00000000" w:rsidR="00000000" w:rsidRPr="00000000">
        <w:rPr>
          <w:rFonts w:ascii="Google Sans" w:cs="Google Sans" w:eastAsia="Google Sans" w:hAnsi="Google Sans"/>
          <w:color w:val="1f1f1f"/>
          <w:rtl w:val="0"/>
        </w:rPr>
        <w:t xml:space="preserve"> and feeds them alongside node features into a Graph Convolutional Network (GCN)—with a </w:t>
      </w:r>
      <w:r w:rsidDel="00000000" w:rsidR="00000000" w:rsidRPr="00000000">
        <w:rPr>
          <w:rFonts w:ascii="Google Sans" w:cs="Google Sans" w:eastAsia="Google Sans" w:hAnsi="Google Sans"/>
          <w:b w:val="1"/>
          <w:bCs w:val="1"/>
          <w:color w:val="1f1f1f"/>
          <w:rtl w:val="0"/>
        </w:rPr>
        <w:t xml:space="preserve">Breadth and Depth-First Failure Localization (BDF-FL)</w:t>
      </w:r>
      <w:r w:rsidDel="00000000" w:rsidR="00000000" w:rsidRPr="00000000">
        <w:rPr>
          <w:rFonts w:ascii="Google Sans" w:cs="Google Sans" w:eastAsia="Google Sans" w:hAnsi="Google Sans"/>
          <w:color w:val="1f1f1f"/>
          <w:rtl w:val="0"/>
        </w:rPr>
        <w:t xml:space="preserve"> graph search algorithm governed by resource priority tables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Empirical evaluation demonstrates that DTFL improves RCA accuracy by approximately </w:t>
      </w:r>
      <w:r w:rsidDel="00000000" w:rsidR="00000000" w:rsidRPr="00000000">
        <w:rPr>
          <w:rFonts w:ascii="Google Sans" w:cs="Google Sans" w:eastAsia="Google Sans" w:hAnsi="Google Sans"/>
          <w:b w:val="1"/>
          <w:bCs w:val="1"/>
          <w:color w:val="1f1f1f"/>
          <w:rtl w:val="0"/>
        </w:rPr>
        <w:t xml:space="preserve">13% over state-of-the-art non-Digital Twin baselines</w:t>
      </w:r>
      <w:r w:rsidDel="00000000" w:rsidR="00000000" w:rsidRPr="00000000">
        <w:rPr>
          <w:rFonts w:ascii="Google Sans" w:cs="Google Sans" w:eastAsia="Google Sans" w:hAnsi="Google Sans"/>
          <w:color w:val="1f1f1f"/>
          <w:rtl w:val="0"/>
        </w:rPr>
        <w:t xml:space="preserve"> while enhancing model deployment efficiency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Spatio-Temporal Attention GNNs and Gated CNN-Transformers (Paper 15)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on topological deep learning, </w:t>
      </w:r>
      <w:r w:rsidDel="00000000" w:rsidR="00000000" w:rsidRPr="00000000">
        <w:rPr>
          <w:rFonts w:ascii="Google Sans" w:cs="Google Sans" w:eastAsia="Google Sans" w:hAnsi="Google Sans"/>
          <w:b w:val="1"/>
          <w:bCs w:val="1"/>
          <w:color w:val="1f1f1f"/>
          <w:rtl w:val="0"/>
        </w:rPr>
        <w:t xml:space="preserve">Paper 15</w:t>
      </w:r>
      <w:r w:rsidDel="00000000" w:rsidR="00000000" w:rsidRPr="00000000">
        <w:rPr>
          <w:rFonts w:ascii="Google Sans" w:cs="Google Sans" w:eastAsia="Google Sans" w:hAnsi="Google Sans"/>
          <w:color w:val="1f1f1f"/>
          <w:rtl w:val="0"/>
        </w:rPr>
        <w:t xml:space="preserve"> synthesizes two complementary architectures from </w:t>
      </w:r>
      <w:r w:rsidDel="00000000" w:rsidR="00000000" w:rsidRPr="00000000">
        <w:rPr>
          <w:rFonts w:ascii="Google Sans" w:cs="Google Sans" w:eastAsia="Google Sans" w:hAnsi="Google Sans"/>
          <w:i w:val="1"/>
          <w:iCs w:val="1"/>
          <w:color w:val="1f1f1f"/>
          <w:rtl w:val="0"/>
        </w:rPr>
        <w:t xml:space="preserve">Frontiers in Artificial Intelligence Research</w:t>
      </w:r>
      <w:r w:rsidDel="00000000" w:rsidR="00000000" w:rsidRPr="00000000">
        <w:rPr>
          <w:rFonts w:ascii="Google Sans" w:cs="Google Sans" w:eastAsia="Google Sans" w:hAnsi="Google Sans"/>
          <w:color w:val="1f1f1f"/>
          <w:rtl w:val="0"/>
        </w:rPr>
        <w:t xml:space="preserve"> (June 2025) and </w:t>
      </w:r>
      <w:r w:rsidDel="00000000" w:rsidR="00000000" w:rsidRPr="00000000">
        <w:rPr>
          <w:rFonts w:ascii="Google Sans" w:cs="Google Sans" w:eastAsia="Google Sans" w:hAnsi="Google Sans"/>
          <w:i w:val="1"/>
          <w:iCs w:val="1"/>
          <w:color w:val="1f1f1f"/>
          <w:rtl w:val="0"/>
        </w:rPr>
        <w:t xml:space="preserve">MDPI Applied Sciences</w:t>
      </w:r>
      <w:r w:rsidDel="00000000" w:rsidR="00000000" w:rsidRPr="00000000">
        <w:rPr>
          <w:rFonts w:ascii="Google Sans" w:cs="Google Sans" w:eastAsia="Google Sans" w:hAnsi="Google Sans"/>
          <w:color w:val="1f1f1f"/>
          <w:rtl w:val="0"/>
        </w:rPr>
        <w:t xml:space="preserve"> (2026) that address spatial service dependencies and non-uniform temporal dynamics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first study (</w:t>
      </w:r>
      <w:r w:rsidDel="00000000" w:rsidR="00000000" w:rsidRPr="00000000">
        <w:rPr>
          <w:rFonts w:ascii="Google Sans" w:cs="Google Sans" w:eastAsia="Google Sans" w:hAnsi="Google Sans"/>
          <w:i w:val="1"/>
          <w:iCs w:val="1"/>
          <w:color w:val="1f1f1f"/>
          <w:rtl w:val="0"/>
        </w:rPr>
        <w:t xml:space="preserve">Graph-Based Deep Learning for Fault Localization in Service Dependency Networks</w:t>
      </w:r>
      <w:r w:rsidDel="00000000" w:rsidR="00000000" w:rsidRPr="00000000">
        <w:rPr>
          <w:rFonts w:ascii="Google Sans" w:cs="Google Sans" w:eastAsia="Google Sans" w:hAnsi="Google Sans"/>
          <w:color w:val="1f1f1f"/>
          <w:rtl w:val="0"/>
        </w:rPr>
        <w:t xml:space="preserve">, 2025) models cloud-native microservice ecosystems as directed dependency graphs where edges encode real-time invocation latency and throughput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integrating </w:t>
      </w:r>
      <w:r w:rsidDel="00000000" w:rsidR="00000000" w:rsidRPr="00000000">
        <w:rPr>
          <w:rFonts w:ascii="Google Sans" w:cs="Google Sans" w:eastAsia="Google Sans" w:hAnsi="Google Sans"/>
          <w:b w:val="1"/>
          <w:bCs w:val="1"/>
          <w:color w:val="1f1f1f"/>
          <w:rtl w:val="0"/>
        </w:rPr>
        <w:t xml:space="preserve">temporal metrics with graph attention mechanisms</w:t>
      </w:r>
      <w:r w:rsidDel="00000000" w:rsidR="00000000" w:rsidRPr="00000000">
        <w:rPr>
          <w:rFonts w:ascii="Google Sans" w:cs="Google Sans" w:eastAsia="Google Sans" w:hAnsi="Google Sans"/>
          <w:color w:val="1f1f1f"/>
          <w:rtl w:val="0"/>
        </w:rPr>
        <w:t xml:space="preserve">, the GNN weights neighbor contributions dynamically during fault propagation, enabling the model to infer indirect root causes across multi-hop microservice chains with low inference latency and high explainability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 massive scale of 5G time-series telemetry (where datasets reach millions of records and the delay between fault onset and recovery is non-uniform), the companion architecture in </w:t>
      </w:r>
      <w:r w:rsidDel="00000000" w:rsidR="00000000" w:rsidRPr="00000000">
        <w:rPr>
          <w:rFonts w:ascii="Google Sans" w:cs="Google Sans" w:eastAsia="Google Sans" w:hAnsi="Google Sans"/>
          <w:b w:val="1"/>
          <w:bCs w:val="1"/>
          <w:color w:val="1f1f1f"/>
          <w:rtl w:val="0"/>
        </w:rPr>
        <w:t xml:space="preserve">Paper 15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Applied Sciences</w:t>
      </w:r>
      <w:r w:rsidDel="00000000" w:rsidR="00000000" w:rsidRPr="00000000">
        <w:rPr>
          <w:rFonts w:ascii="Google Sans" w:cs="Google Sans" w:eastAsia="Google Sans" w:hAnsi="Google Sans"/>
          <w:color w:val="1f1f1f"/>
          <w:rtl w:val="0"/>
        </w:rPr>
        <w:t xml:space="preserve">, 2026) introduces a </w:t>
      </w:r>
      <w:r w:rsidDel="00000000" w:rsidR="00000000" w:rsidRPr="00000000">
        <w:rPr>
          <w:rFonts w:ascii="Google Sans" w:cs="Google Sans" w:eastAsia="Google Sans" w:hAnsi="Google Sans"/>
          <w:b w:val="1"/>
          <w:bCs w:val="1"/>
          <w:color w:val="1f1f1f"/>
          <w:rtl w:val="0"/>
        </w:rPr>
        <w:t xml:space="preserve">Dual-Branch CNN-Transformer with Dynamic KPI Gating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Given an input sequence </w:t>
      </w:r>
      <w:r w:rsidDel="00000000" w:rsidR="00000000" w:rsidRPr="00000000">
        <w:rPr>
          <w:rFonts w:ascii="Google Sans" w:cs="Google Sans" w:eastAsia="Google Sans" w:hAnsi="Google Sans"/>
          <w:color w:val="1f1f1f"/>
        </w:rPr>
        <w:drawing>
          <wp:inline distB="19050" distT="19050" distL="19050" distR="19050">
            <wp:extent cx="816620" cy="208903"/>
            <wp:effectExtent b="0" l="0" r="0" t="0"/>
            <wp:docPr id="39"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816620" cy="208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length </w:t>
      </w:r>
      <w:r w:rsidDel="00000000" w:rsidR="00000000" w:rsidRPr="00000000">
        <w:rPr>
          <w:rFonts w:ascii="Google Sans" w:cs="Google Sans" w:eastAsia="Google Sans" w:hAnsi="Google Sans"/>
          <w:color w:val="1f1f1f"/>
        </w:rPr>
        <w:drawing>
          <wp:inline distB="19050" distT="19050" distL="19050" distR="19050">
            <wp:extent cx="141610" cy="207695"/>
            <wp:effectExtent b="0" l="0" r="0" t="0"/>
            <wp:docPr id="4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41610" cy="207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4112" cy="211904"/>
            <wp:effectExtent b="0" l="0" r="0" t="0"/>
            <wp:docPr id="4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154112" cy="211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KPI channels, the first branch stacks two 1D Convolutional layers with ReLU activations </w:t>
      </w:r>
      <w:r w:rsidDel="00000000" w:rsidR="00000000" w:rsidRPr="00000000">
        <w:rPr>
          <w:rFonts w:ascii="Google Sans" w:cs="Google Sans" w:eastAsia="Google Sans" w:hAnsi="Google Sans"/>
          <w:color w:val="1f1f1f"/>
        </w:rPr>
        <w:drawing>
          <wp:inline distB="19050" distT="19050" distL="19050" distR="19050">
            <wp:extent cx="325934" cy="210899"/>
            <wp:effectExtent b="0" l="0" r="0" t="0"/>
            <wp:docPr id="42"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325934" cy="210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global average pooling </w:t>
      </w:r>
      <w:r w:rsidDel="00000000" w:rsidR="00000000" w:rsidRPr="00000000">
        <w:rPr>
          <w:rFonts w:ascii="Google Sans" w:cs="Google Sans" w:eastAsia="Google Sans" w:hAnsi="Google Sans"/>
          <w:color w:val="1f1f1f"/>
        </w:rPr>
        <w:drawing>
          <wp:inline distB="19050" distT="19050" distL="19050" distR="19050">
            <wp:extent cx="1349873" cy="209135"/>
            <wp:effectExtent b="0" l="0" r="0" t="0"/>
            <wp:docPr id="32"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1349873" cy="20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capture hierarchical local temporal features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Simultaneously, the second branch employs a two-layer, two-head </w:t>
      </w:r>
      <w:r w:rsidDel="00000000" w:rsidR="00000000" w:rsidRPr="00000000">
        <w:rPr>
          <w:rFonts w:ascii="Google Sans" w:cs="Google Sans" w:eastAsia="Google Sans" w:hAnsi="Google Sans"/>
          <w:b w:val="1"/>
          <w:bCs w:val="1"/>
          <w:color w:val="1f1f1f"/>
          <w:rtl w:val="0"/>
        </w:rPr>
        <w:t xml:space="preserve">Transformer encoder</w:t>
      </w:r>
      <w:r w:rsidDel="00000000" w:rsidR="00000000" w:rsidRPr="00000000">
        <w:rPr>
          <w:rFonts w:ascii="Google Sans" w:cs="Google Sans" w:eastAsia="Google Sans" w:hAnsi="Google Sans"/>
          <w:color w:val="1f1f1f"/>
          <w:rtl w:val="0"/>
        </w:rPr>
        <w:t xml:space="preserve"> utilizing learnable backpropagation-trained positional embeddings: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23"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outperforms fixed sinusoidal encodings on non-uniform 5G fault onset-to-recovery distributions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Multi-head self-attention </w:t>
      </w:r>
      <w:r w:rsidDel="00000000" w:rsidR="00000000" w:rsidRPr="00000000">
        <w:rPr>
          <w:rFonts w:ascii="Google Sans" w:cs="Google Sans" w:eastAsia="Google Sans" w:hAnsi="Google Sans"/>
          <w:color w:val="1f1f1f"/>
        </w:rPr>
        <w:drawing>
          <wp:inline distB="19050" distT="19050" distL="19050" distR="19050">
            <wp:extent cx="3409131" cy="209500"/>
            <wp:effectExtent b="0" l="0" r="0" t="0"/>
            <wp:docPr id="24"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3409131" cy="209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residual LayerNorm blocks are pooled into a global representation </w:t>
      </w:r>
      <w:r w:rsidDel="00000000" w:rsidR="00000000" w:rsidRPr="00000000">
        <w:rPr>
          <w:rFonts w:ascii="Google Sans" w:cs="Google Sans" w:eastAsia="Google Sans" w:hAnsi="Google Sans"/>
          <w:color w:val="1f1f1f"/>
        </w:rPr>
        <w:drawing>
          <wp:inline distB="19050" distT="19050" distL="19050" distR="19050">
            <wp:extent cx="1592466" cy="209786"/>
            <wp:effectExtent b="0" l="0" r="0" t="0"/>
            <wp:docPr id="25"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1592466" cy="20978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Crucially, to fuse the branches without allowing either local or global features to dominate, the model introduces a domain-informed gating module </w:t>
      </w:r>
      <w:r w:rsidDel="00000000" w:rsidR="00000000" w:rsidRPr="00000000">
        <w:rPr>
          <w:rFonts w:ascii="Google Sans" w:cs="Google Sans" w:eastAsia="Google Sans" w:hAnsi="Google Sans"/>
          <w:color w:val="1f1f1f"/>
        </w:rPr>
        <w:drawing>
          <wp:inline distB="19050" distT="19050" distL="19050" distR="19050">
            <wp:extent cx="575741" cy="211105"/>
            <wp:effectExtent b="0" l="0" r="0" t="0"/>
            <wp:docPr id="26"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75741" cy="21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weights z-score normalized primary 5G KPIs (</w:t>
      </w:r>
      <w:r w:rsidDel="00000000" w:rsidR="00000000" w:rsidRPr="00000000">
        <w:rPr>
          <w:rFonts w:ascii="Google Sans" w:cs="Google Sans" w:eastAsia="Google Sans" w:hAnsi="Google Sans"/>
          <w:color w:val="1f1f1f"/>
        </w:rPr>
        <w:drawing>
          <wp:inline distB="19050" distT="19050" distL="19050" distR="19050">
            <wp:extent cx="169217" cy="206821"/>
            <wp:effectExtent b="0" l="0" r="0" t="0"/>
            <wp:docPr id="27"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169217" cy="20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secondary features (</w:t>
      </w:r>
      <w:r w:rsidDel="00000000" w:rsidR="00000000" w:rsidRPr="00000000">
        <w:rPr>
          <w:rFonts w:ascii="Google Sans" w:cs="Google Sans" w:eastAsia="Google Sans" w:hAnsi="Google Sans"/>
          <w:color w:val="1f1f1f"/>
        </w:rPr>
        <w:drawing>
          <wp:inline distB="19050" distT="19050" distL="19050" distR="19050">
            <wp:extent cx="186259" cy="204884"/>
            <wp:effectExtent b="0" l="0" r="0" t="0"/>
            <wp:docPr id="28"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186259" cy="204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65913"/>
            <wp:effectExtent b="0" l="0" r="0" t="0"/>
            <wp:docPr id="29"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05500" cy="10659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4300" cy="209550"/>
            <wp:effectExtent b="0" l="0" r="0" t="0"/>
            <wp:docPr id="30"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1143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dynamically updated via branch loss feedback, and the maximum weight of any single branch is strictly capped at </w:t>
      </w:r>
      <w:r w:rsidDel="00000000" w:rsidR="00000000" w:rsidRPr="00000000">
        <w:rPr>
          <w:rFonts w:ascii="Google Sans" w:cs="Google Sans" w:eastAsia="Google Sans" w:hAnsi="Google Sans"/>
          <w:color w:val="1f1f1f"/>
        </w:rPr>
        <w:drawing>
          <wp:inline distB="19050" distT="19050" distL="19050" distR="19050">
            <wp:extent cx="250404" cy="211880"/>
            <wp:effectExtent b="0" l="0" r="0" t="0"/>
            <wp:docPr id="31" name="image80.png"/>
            <a:graphic>
              <a:graphicData uri="http://schemas.openxmlformats.org/drawingml/2006/picture">
                <pic:pic>
                  <pic:nvPicPr>
                    <pic:cNvPr id="0" name="image80.png"/>
                    <pic:cNvPicPr preferRelativeResize="0"/>
                  </pic:nvPicPr>
                  <pic:blipFill>
                    <a:blip r:embed="rId66"/>
                    <a:srcRect b="0" l="0" r="0" t="0"/>
                    <a:stretch>
                      <a:fillRect/>
                    </a:stretch>
                  </pic:blipFill>
                  <pic:spPr>
                    <a:xfrm>
                      <a:off x="0" y="0"/>
                      <a:ext cx="250404" cy="211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total weight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Related knowledge-and-data fusion fault diagnosis models in 5G cellular networks achieve </w:t>
      </w:r>
      <w:r w:rsidDel="00000000" w:rsidR="00000000" w:rsidRPr="00000000">
        <w:rPr>
          <w:rFonts w:ascii="Google Sans" w:cs="Google Sans" w:eastAsia="Google Sans" w:hAnsi="Google Sans"/>
          <w:b w:val="1"/>
          <w:bCs w:val="1"/>
          <w:color w:val="1f1f1f"/>
          <w:rtl w:val="0"/>
        </w:rPr>
        <w:t xml:space="preserve">90.56% diagnosis accuracy</w:t>
      </w:r>
      <w:r w:rsidDel="00000000" w:rsidR="00000000" w:rsidRPr="00000000">
        <w:rPr>
          <w:rFonts w:ascii="Google Sans" w:cs="Google Sans" w:eastAsia="Google Sans" w:hAnsi="Google Sans"/>
          <w:color w:val="1f1f1f"/>
          <w:rtl w:val="0"/>
        </w:rPr>
        <w:t xml:space="preserve"> and an </w:t>
      </w:r>
      <w:r w:rsidDel="00000000" w:rsidR="00000000" w:rsidRPr="00000000">
        <w:rPr>
          <w:rFonts w:ascii="Google Sans" w:cs="Google Sans" w:eastAsia="Google Sans" w:hAnsi="Google Sans"/>
          <w:b w:val="1"/>
          <w:bCs w:val="1"/>
          <w:color w:val="1f1f1f"/>
          <w:rtl w:val="0"/>
        </w:rPr>
        <w:t xml:space="preserve">88.41% macro F1-score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Multi-Actor Liability, Trust, and Continuum Microservice RCA (Papers 3, 8, &amp; 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commercial 5G/6G deployments, a single end-to-end network slice or edge application is frequently composed of microservices operated by multiple distinct administrative actors (such as mobile network operators, hyperscale cloud providers, third-party VNF/CNF vendors, and IoT edge operators)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an SLA violation occurs, technical fault localization is insufficient on its own; the operator must translate technical root causes into verifiable </w:t>
      </w:r>
      <w:r w:rsidDel="00000000" w:rsidR="00000000" w:rsidRPr="00000000">
        <w:rPr>
          <w:rFonts w:ascii="Google Sans" w:cs="Google Sans" w:eastAsia="Google Sans" w:hAnsi="Google Sans"/>
          <w:b w:val="1"/>
          <w:bCs w:val="1"/>
          <w:color w:val="1f1f1f"/>
          <w:rtl w:val="0"/>
        </w:rPr>
        <w:t xml:space="preserve">legal and financial liability attributions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a cohesive trilogy of peer-reviewed studies—</w:t>
      </w:r>
      <w:r w:rsidDel="00000000" w:rsidR="00000000" w:rsidRPr="00000000">
        <w:rPr>
          <w:rFonts w:ascii="Google Sans" w:cs="Google Sans" w:eastAsia="Google Sans" w:hAnsi="Google Sans"/>
          <w:b w:val="1"/>
          <w:bCs w:val="1"/>
          <w:color w:val="1f1f1f"/>
          <w:rtl w:val="0"/>
        </w:rPr>
        <w:t xml:space="preserve">Paper 3</w:t>
      </w:r>
      <w:r w:rsidDel="00000000" w:rsidR="00000000" w:rsidRPr="00000000">
        <w:rPr>
          <w:rFonts w:ascii="Google Sans" w:cs="Google Sans" w:eastAsia="Google Sans" w:hAnsi="Google Sans"/>
          <w:color w:val="1f1f1f"/>
          <w:rtl w:val="0"/>
        </w:rPr>
        <w:t xml:space="preserve"> (Anser et al., </w:t>
      </w:r>
      <w:r w:rsidDel="00000000" w:rsidR="00000000" w:rsidRPr="00000000">
        <w:rPr>
          <w:rFonts w:ascii="Google Sans" w:cs="Google Sans" w:eastAsia="Google Sans" w:hAnsi="Google Sans"/>
          <w:i w:val="1"/>
          <w:iCs w:val="1"/>
          <w:color w:val="1f1f1f"/>
          <w:rtl w:val="0"/>
        </w:rPr>
        <w:t xml:space="preserve">IEEE Transactions on Network and Service Management</w:t>
      </w:r>
      <w:r w:rsidDel="00000000" w:rsidR="00000000" w:rsidRPr="00000000">
        <w:rPr>
          <w:rFonts w:ascii="Google Sans" w:cs="Google Sans" w:eastAsia="Google Sans" w:hAnsi="Google Sans"/>
          <w:color w:val="1f1f1f"/>
          <w:rtl w:val="0"/>
        </w:rPr>
        <w:t xml:space="preserve">, 2025), </w:t>
      </w:r>
      <w:r w:rsidDel="00000000" w:rsidR="00000000" w:rsidRPr="00000000">
        <w:rPr>
          <w:rFonts w:ascii="Google Sans" w:cs="Google Sans" w:eastAsia="Google Sans" w:hAnsi="Google Sans"/>
          <w:b w:val="1"/>
          <w:bCs w:val="1"/>
          <w:color w:val="1f1f1f"/>
          <w:rtl w:val="0"/>
        </w:rPr>
        <w:t xml:space="preserve">Paper 8</w:t>
      </w:r>
      <w:r w:rsidDel="00000000" w:rsidR="00000000" w:rsidRPr="00000000">
        <w:rPr>
          <w:rFonts w:ascii="Google Sans" w:cs="Google Sans" w:eastAsia="Google Sans" w:hAnsi="Google Sans"/>
          <w:color w:val="1f1f1f"/>
          <w:rtl w:val="0"/>
        </w:rPr>
        <w:t xml:space="preserve"> (Enz et al., </w:t>
      </w:r>
      <w:r w:rsidDel="00000000" w:rsidR="00000000" w:rsidRPr="00000000">
        <w:rPr>
          <w:rFonts w:ascii="Google Sans" w:cs="Google Sans" w:eastAsia="Google Sans" w:hAnsi="Google Sans"/>
          <w:i w:val="1"/>
          <w:iCs w:val="1"/>
          <w:color w:val="1f1f1f"/>
          <w:rtl w:val="0"/>
        </w:rPr>
        <w:t xml:space="preserve">IEEE ICC Workshops</w:t>
      </w:r>
      <w:r w:rsidDel="00000000" w:rsidR="00000000" w:rsidRPr="00000000">
        <w:rPr>
          <w:rFonts w:ascii="Google Sans" w:cs="Google Sans" w:eastAsia="Google Sans" w:hAnsi="Google Sans"/>
          <w:color w:val="1f1f1f"/>
          <w:rtl w:val="0"/>
        </w:rPr>
        <w:t xml:space="preserve">, 2024), and </w:t>
      </w:r>
      <w:r w:rsidDel="00000000" w:rsidR="00000000" w:rsidRPr="00000000">
        <w:rPr>
          <w:rFonts w:ascii="Google Sans" w:cs="Google Sans" w:eastAsia="Google Sans" w:hAnsi="Google Sans"/>
          <w:b w:val="1"/>
          <w:bCs w:val="1"/>
          <w:color w:val="1f1f1f"/>
          <w:rtl w:val="0"/>
        </w:rPr>
        <w:t xml:space="preserve">Paper 9</w:t>
      </w:r>
      <w:r w:rsidDel="00000000" w:rsidR="00000000" w:rsidRPr="00000000">
        <w:rPr>
          <w:rFonts w:ascii="Google Sans" w:cs="Google Sans" w:eastAsia="Google Sans" w:hAnsi="Google Sans"/>
          <w:color w:val="1f1f1f"/>
          <w:rtl w:val="0"/>
        </w:rPr>
        <w:t xml:space="preserve"> (Heeb et al., </w:t>
      </w:r>
      <w:r w:rsidDel="00000000" w:rsidR="00000000" w:rsidRPr="00000000">
        <w:rPr>
          <w:rFonts w:ascii="Google Sans" w:cs="Google Sans" w:eastAsia="Google Sans" w:hAnsi="Google Sans"/>
          <w:i w:val="1"/>
          <w:iCs w:val="1"/>
          <w:color w:val="1f1f1f"/>
          <w:rtl w:val="0"/>
        </w:rPr>
        <w:t xml:space="preserve">ACM SAC</w:t>
      </w:r>
      <w:r w:rsidDel="00000000" w:rsidR="00000000" w:rsidRPr="00000000">
        <w:rPr>
          <w:rFonts w:ascii="Google Sans" w:cs="Google Sans" w:eastAsia="Google Sans" w:hAnsi="Google Sans"/>
          <w:color w:val="1f1f1f"/>
          <w:rtl w:val="0"/>
        </w:rPr>
        <w:t xml:space="preserve">, 2023; alongside Kalinagac et al., </w:t>
      </w:r>
      <w:r w:rsidDel="00000000" w:rsidR="00000000" w:rsidRPr="00000000">
        <w:rPr>
          <w:rFonts w:ascii="Google Sans" w:cs="Google Sans" w:eastAsia="Google Sans" w:hAnsi="Google Sans"/>
          <w:i w:val="1"/>
          <w:iCs w:val="1"/>
          <w:color w:val="1f1f1f"/>
          <w:rtl w:val="0"/>
        </w:rPr>
        <w:t xml:space="preserve">IEEE ICC</w:t>
      </w:r>
      <w:r w:rsidDel="00000000" w:rsidR="00000000" w:rsidRPr="00000000">
        <w:rPr>
          <w:rFonts w:ascii="Google Sans" w:cs="Google Sans" w:eastAsia="Google Sans" w:hAnsi="Google Sans"/>
          <w:color w:val="1f1f1f"/>
          <w:rtl w:val="0"/>
        </w:rPr>
        <w:t xml:space="preserve">, 2023)—researchers from Orange, CNAM, and Zurich University of Applied Sciences (ZHAW) establish a comprehensive framework for RCA and liability across the telco microservices continuum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b w:val="1"/>
          <w:bCs w:val="1"/>
          <w:color w:val="1f1f1f"/>
          <w:rtl w:val="0"/>
        </w:rPr>
        <w:t xml:space="preserve">IoMiRCA (Paper 9)</w:t>
      </w:r>
      <w:r w:rsidDel="00000000" w:rsidR="00000000" w:rsidRPr="00000000">
        <w:rPr>
          <w:rFonts w:ascii="Google Sans" w:cs="Google Sans" w:eastAsia="Google Sans" w:hAnsi="Google Sans"/>
          <w:color w:val="1f1f1f"/>
          <w:rtl w:val="0"/>
        </w:rPr>
        <w:t xml:space="preserve">, the diagnostic engine targets IoT-extended 5G microservice environments where resource-constrained edge IoT nodes interact with cloud-native 5G core services, tracing anomaly propagation across the edge-to-core boundary to isolate whether a service degradation originated in the IoT access tier or the 5G microservice continuum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Building upon this foundation, </w:t>
      </w:r>
      <w:r w:rsidDel="00000000" w:rsidR="00000000" w:rsidRPr="00000000">
        <w:rPr>
          <w:rFonts w:ascii="Google Sans" w:cs="Google Sans" w:eastAsia="Google Sans" w:hAnsi="Google Sans"/>
          <w:b w:val="1"/>
          <w:bCs w:val="1"/>
          <w:color w:val="1f1f1f"/>
          <w:rtl w:val="0"/>
        </w:rPr>
        <w:t xml:space="preserve">MALEAF (Paper 8)</w:t>
      </w:r>
      <w:r w:rsidDel="00000000" w:rsidR="00000000" w:rsidRPr="00000000">
        <w:rPr>
          <w:rFonts w:ascii="Google Sans" w:cs="Google Sans" w:eastAsia="Google Sans" w:hAnsi="Google Sans"/>
          <w:color w:val="1f1f1f"/>
          <w:rtl w:val="0"/>
        </w:rPr>
        <w:t xml:space="preserve"> introduces a machine learning-driven RCA pipeline engineered for the telco microservices continuum that ingests distributed microservice telemetry to simultaneously localize the root-cause container and classify the underlying fault type (such as CPU exhaustion, memory leak, or network latency injection), enabling proactive orchestration prior to full service outage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Finally, </w:t>
      </w:r>
      <w:r w:rsidDel="00000000" w:rsidR="00000000" w:rsidRPr="00000000">
        <w:rPr>
          <w:rFonts w:ascii="Google Sans" w:cs="Google Sans" w:eastAsia="Google Sans" w:hAnsi="Google Sans"/>
          <w:b w:val="1"/>
          <w:bCs w:val="1"/>
          <w:color w:val="1f1f1f"/>
          <w:rtl w:val="0"/>
        </w:rPr>
        <w:t xml:space="preserve">LASM Analysis Service - LAS (Paper 3)</w:t>
      </w:r>
      <w:r w:rsidDel="00000000" w:rsidR="00000000" w:rsidRPr="00000000">
        <w:rPr>
          <w:rFonts w:ascii="Google Sans" w:cs="Google Sans" w:eastAsia="Google Sans" w:hAnsi="Google Sans"/>
          <w:color w:val="1f1f1f"/>
          <w:rtl w:val="0"/>
        </w:rPr>
        <w:t xml:space="preserve">, developed within the European Union 5G PPP </w:t>
      </w:r>
      <w:r w:rsidDel="00000000" w:rsidR="00000000" w:rsidRPr="00000000">
        <w:rPr>
          <w:rFonts w:ascii="Google Sans" w:cs="Google Sans" w:eastAsia="Google Sans" w:hAnsi="Google Sans"/>
          <w:b w:val="1"/>
          <w:bCs w:val="1"/>
          <w:color w:val="1f1f1f"/>
          <w:rtl w:val="0"/>
        </w:rPr>
        <w:t xml:space="preserve">INSPIRE-5Gplus</w:t>
      </w:r>
      <w:r w:rsidDel="00000000" w:rsidR="00000000" w:rsidRPr="00000000">
        <w:rPr>
          <w:rFonts w:ascii="Google Sans" w:cs="Google Sans" w:eastAsia="Google Sans" w:hAnsi="Google Sans"/>
          <w:color w:val="1f1f1f"/>
          <w:rtl w:val="0"/>
        </w:rPr>
        <w:t xml:space="preserve"> project, bridges technical RCA with contractual SLA governance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monitoring Service Level Indicators (SLIs) across multi-actor dynamic microservices, LAS utilizes machine learning to compute dynamic trust scores and attribute </w:t>
      </w:r>
      <w:r w:rsidDel="00000000" w:rsidR="00000000" w:rsidRPr="00000000">
        <w:rPr>
          <w:rFonts w:ascii="Google Sans" w:cs="Google Sans" w:eastAsia="Google Sans" w:hAnsi="Google Sans"/>
          <w:b w:val="1"/>
          <w:bCs w:val="1"/>
          <w:color w:val="1f1f1f"/>
          <w:rtl w:val="0"/>
        </w:rPr>
        <w:t xml:space="preserve">Monthly Recurring Charge (MRC) financial penalties</w:t>
      </w:r>
      <w:r w:rsidDel="00000000" w:rsidR="00000000" w:rsidRPr="00000000">
        <w:rPr>
          <w:rFonts w:ascii="Google Sans" w:cs="Google Sans" w:eastAsia="Google Sans" w:hAnsi="Google Sans"/>
          <w:color w:val="1f1f1f"/>
          <w:rtl w:val="0"/>
        </w:rPr>
        <w:t xml:space="preserve"> (evaluated across complex multi-observation failure scenarios CS1–CS8 with 10%, 20%, and 30% penalty gradations) to the exact actor whose microservice triggered the SLA breach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Table 3 contrasts these four graph- and microservice-oriented frameworks across structural and diagnostic dimensions.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DTFL (Paper 2 - IEEE TCC 2023)</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Spatio-Temporal GNN &amp; Gated Transformer (Paper 15 - 2025/2026)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IoMiRCA &amp; MALEAF (Papers 8 &amp; 9 - 2023/2024)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LASM Analysis Service (Paper 3 - IEEE TNSM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Structural Abstraction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3-Layer Digital Twin graph of physical nodes, links, VNFs, and resources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Service-to-service dependency graph + dual-branch 5G KPI time-series tensor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Multi-tier IoT-to-5G edge-cloud microservice continuum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Multi-actor dynamic microservice composition with contractual SLA boundaries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&amp; Modality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BERT log/alarm embeddings + node resource features fed into GCN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attention over invocation metrics + gated 1D-CNN &amp; 2-head Transformer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resource metrics + microservice network telemetry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Level Indicators (SLIs), RCA outputs, and historical actor observations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Handling of Topology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SFC-twin synchronization + twin-based fault injection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attention re-weighting + learnable positional encoding </w:t>
            </w:r>
            <w:r w:rsidDel="00000000" w:rsidR="00000000" w:rsidRPr="00000000">
              <w:rPr>
                <w:rFonts w:ascii="Google Sans" w:cs="Google Sans" w:eastAsia="Google Sans" w:hAnsi="Google Sans"/>
                <w:color w:val="1f1f1f"/>
              </w:rPr>
              <w:drawing>
                <wp:inline distB="19050" distT="19050" distL="19050" distR="19050">
                  <wp:extent cx="151284" cy="179649"/>
                  <wp:effectExtent b="0" l="0" r="0" t="0"/>
                  <wp:docPr id="21"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151284" cy="17964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ML re-evaluation across elastic container continuum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trust metric updating per service orchestration epoch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Diagnostic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Ranked failure locations via BDF-FL breadth/depth search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root-cause service node &amp; multi-class 5G fault category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Root-cause microservice ID + classified fault type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Actor-level liability attribution + quantitative MRC penalty percentage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Probing, Protocol-Level Call-Flow Verification, and Self-Healing Loops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telemetry observation—whether via time-series autoencoders or dependency graphs—can result in ambiguity when multiple candidate root causes produce identical downstream symptoms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deterministic precision in telecom cloud troubleshooting, recent studies complement passive monitoring with protocol-level call-flow verification, active diagnostic probing, and closed-loop SDN/NFV self-healing actuation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5G Core PCAP Call-Flow Verification and Application-Layer SBA Security (Paper 11)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5G Core network functions interact over the Service-Based Interface (SBI), signaling failures often hide inside packet capture (PCAP) call flows rather than macro-level CPU or memory counters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Paper 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5G Core Fault Detection and Root Cause Analysis using Machine Learning and Generative AI</w:t>
      </w:r>
      <w:r w:rsidDel="00000000" w:rsidR="00000000" w:rsidRPr="00000000">
        <w:rPr>
          <w:rFonts w:ascii="Google Sans" w:cs="Google Sans" w:eastAsia="Google Sans" w:hAnsi="Google Sans"/>
          <w:color w:val="1f1f1f"/>
          <w:rtl w:val="0"/>
        </w:rPr>
        <w:t xml:space="preserve">, 2025, building upon </w:t>
      </w:r>
      <w:r w:rsidDel="00000000" w:rsidR="00000000" w:rsidRPr="00000000">
        <w:rPr>
          <w:rFonts w:ascii="Google Sans" w:cs="Google Sans" w:eastAsia="Google Sans" w:hAnsi="Google Sans"/>
          <w:b w:val="1"/>
          <w:bCs w:val="1"/>
          <w:color w:val="1f1f1f"/>
          <w:rtl w:val="0"/>
        </w:rPr>
        <w:t xml:space="preserve">LLMCap</w:t>
      </w:r>
      <w:r w:rsidDel="00000000" w:rsidR="00000000" w:rsidRPr="00000000">
        <w:rPr>
          <w:rFonts w:ascii="Google Sans" w:cs="Google Sans" w:eastAsia="Google Sans" w:hAnsi="Google Sans"/>
          <w:color w:val="1f1f1f"/>
          <w:rtl w:val="0"/>
        </w:rPr>
        <w:t xml:space="preserve"> by Jarrah et al. in </w:t>
      </w:r>
      <w:r w:rsidDel="00000000" w:rsidR="00000000" w:rsidRPr="00000000">
        <w:rPr>
          <w:rFonts w:ascii="Google Sans" w:cs="Google Sans" w:eastAsia="Google Sans" w:hAnsi="Google Sans"/>
          <w:i w:val="1"/>
          <w:iCs w:val="1"/>
          <w:color w:val="1f1f1f"/>
          <w:rtl w:val="0"/>
        </w:rPr>
        <w:t xml:space="preserve">2024 IEEE ICC Workshops</w:t>
      </w:r>
      <w:r w:rsidDel="00000000" w:rsidR="00000000" w:rsidRPr="00000000">
        <w:rPr>
          <w:rFonts w:ascii="Google Sans" w:cs="Google Sans" w:eastAsia="Google Sans" w:hAnsi="Google Sans"/>
          <w:color w:val="1f1f1f"/>
          <w:rtl w:val="0"/>
        </w:rPr>
        <w:t xml:space="preserve">) introduces a hybrid deterministic-ML-generative pipeline for 5GC PCAP root cause analysis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ingests raw PCAP traces from primary 5GC procedures—specifically </w:t>
      </w:r>
      <w:r w:rsidDel="00000000" w:rsidR="00000000" w:rsidRPr="00000000">
        <w:rPr>
          <w:rFonts w:ascii="Google Sans" w:cs="Google Sans" w:eastAsia="Google Sans" w:hAnsi="Google Sans"/>
          <w:b w:val="1"/>
          <w:bCs w:val="1"/>
          <w:color w:val="1f1f1f"/>
          <w:rtl w:val="0"/>
        </w:rPr>
        <w:t xml:space="preserve">User Mobile Registration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PDU Session Establishment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User Deregistration</w:t>
      </w:r>
      <w:r w:rsidDel="00000000" w:rsidR="00000000" w:rsidRPr="00000000">
        <w:rPr>
          <w:rFonts w:ascii="Google Sans" w:cs="Google Sans" w:eastAsia="Google Sans" w:hAnsi="Google Sans"/>
          <w:color w:val="1f1f1f"/>
          <w:rtl w:val="0"/>
        </w:rPr>
        <w:t xml:space="preserve">—and converts them into structured JSON representations using Wireshark libraries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JSON frames are processed in parallel by two complementary diagnostic engines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first module, the </w:t>
      </w:r>
      <w:r w:rsidDel="00000000" w:rsidR="00000000" w:rsidRPr="00000000">
        <w:rPr>
          <w:rFonts w:ascii="Google Sans" w:cs="Google Sans" w:eastAsia="Google Sans" w:hAnsi="Google Sans"/>
          <w:b w:val="1"/>
          <w:bCs w:val="1"/>
          <w:color w:val="1f1f1f"/>
          <w:rtl w:val="0"/>
        </w:rPr>
        <w:t xml:space="preserve">Golden Flow Module</w:t>
      </w:r>
      <w:r w:rsidDel="00000000" w:rsidR="00000000" w:rsidRPr="00000000">
        <w:rPr>
          <w:rFonts w:ascii="Google Sans" w:cs="Google Sans" w:eastAsia="Google Sans" w:hAnsi="Google Sans"/>
          <w:color w:val="1f1f1f"/>
          <w:rtl w:val="0"/>
        </w:rPr>
        <w:t xml:space="preserve">, operates as a deterministic domain-knowledge verifier that compares the observed sequence of 3GPP signaling messages against canonical reference call flows, marking the exact frame index where protocol state transitions deviate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second module, the </w:t>
      </w:r>
      <w:r w:rsidDel="00000000" w:rsidR="00000000" w:rsidRPr="00000000">
        <w:rPr>
          <w:rFonts w:ascii="Google Sans" w:cs="Google Sans" w:eastAsia="Google Sans" w:hAnsi="Google Sans"/>
          <w:b w:val="1"/>
          <w:bCs w:val="1"/>
          <w:color w:val="1f1f1f"/>
          <w:rtl w:val="0"/>
        </w:rPr>
        <w:t xml:space="preserve">Protocol-Grouped ML Engine</w:t>
      </w:r>
      <w:r w:rsidDel="00000000" w:rsidR="00000000" w:rsidRPr="00000000">
        <w:rPr>
          <w:rFonts w:ascii="Google Sans" w:cs="Google Sans" w:eastAsia="Google Sans" w:hAnsi="Google Sans"/>
          <w:color w:val="1f1f1f"/>
          <w:rtl w:val="0"/>
        </w:rPr>
        <w:t xml:space="preserve">, evaluates supervised classifiers (with Support Vector Machines outperforming competing models on an 80/20 train-test split) after grouping frames by protocol type, a crucial preprocessing step that prevents cross-protocol feature dilution and preserves 100% recall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simulated 5GC testbed traces, the Golden Flow and SVM engine achieved </w:t>
      </w:r>
      <w:r w:rsidDel="00000000" w:rsidR="00000000" w:rsidRPr="00000000">
        <w:rPr>
          <w:rFonts w:ascii="Google Sans" w:cs="Google Sans" w:eastAsia="Google Sans" w:hAnsi="Google Sans"/>
          <w:b w:val="1"/>
          <w:bCs w:val="1"/>
          <w:color w:val="1f1f1f"/>
          <w:rtl w:val="0"/>
        </w:rPr>
        <w:t xml:space="preserve">100% fault detection accuracy</w:t>
      </w:r>
      <w:r w:rsidDel="00000000" w:rsidR="00000000" w:rsidRPr="00000000">
        <w:rPr>
          <w:rFonts w:ascii="Google Sans" w:cs="Google Sans" w:eastAsia="Google Sans" w:hAnsi="Google Sans"/>
          <w:color w:val="1f1f1f"/>
          <w:rtl w:val="0"/>
        </w:rPr>
        <w:t xml:space="preserve">, successfully isolating subtle signaling anomalies such as a Registration reject (Congestion) at frame:23</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isolated fault frame and protocol context are then passed to a domain-tuned Large Language Model (referencing 3GPP/5GC technical specifications, akin to the 5G core tuning demonstrated by Isaac et al., 2025), which synthesizes human-readable root cause explanations and step-by-step operator remediation procedures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packet-level SBA analysis is further reinforced by doctoral and peer-reviewed research on </w:t>
      </w:r>
      <w:r w:rsidDel="00000000" w:rsidR="00000000" w:rsidRPr="00000000">
        <w:rPr>
          <w:rFonts w:ascii="Google Sans" w:cs="Google Sans" w:eastAsia="Google Sans" w:hAnsi="Google Sans"/>
          <w:b w:val="1"/>
          <w:bCs w:val="1"/>
          <w:color w:val="1f1f1f"/>
          <w:rtl w:val="0"/>
        </w:rPr>
        <w:t xml:space="preserve">HTTP/2-driven attacks in 5G SBA</w:t>
      </w:r>
      <w:r w:rsidDel="00000000" w:rsidR="00000000" w:rsidRPr="00000000">
        <w:rPr>
          <w:rFonts w:ascii="Google Sans" w:cs="Google Sans" w:eastAsia="Google Sans" w:hAnsi="Google Sans"/>
          <w:color w:val="1f1f1f"/>
          <w:rtl w:val="0"/>
        </w:rPr>
        <w:t xml:space="preserve"> (Wehbe, Concordia University,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3GPP Release 15+ mandates HTTP/2 over the 5GC SBA, network functions are vulnerable to </w:t>
      </w:r>
      <w:r w:rsidDel="00000000" w:rsidR="00000000" w:rsidRPr="00000000">
        <w:rPr>
          <w:rFonts w:ascii="Google Sans" w:cs="Google Sans" w:eastAsia="Google Sans" w:hAnsi="Google Sans"/>
          <w:b w:val="1"/>
          <w:bCs w:val="1"/>
          <w:color w:val="1f1f1f"/>
          <w:rtl w:val="0"/>
        </w:rPr>
        <w:t xml:space="preserve">Stream Multiplexing Attacks (SMAs)</w:t>
      </w:r>
      <w:r w:rsidDel="00000000" w:rsidR="00000000" w:rsidRPr="00000000">
        <w:rPr>
          <w:rFonts w:ascii="Google Sans" w:cs="Google Sans" w:eastAsia="Google Sans" w:hAnsi="Google Sans"/>
          <w:color w:val="1f1f1f"/>
          <w:rtl w:val="0"/>
        </w:rPr>
        <w:t xml:space="preserve"> (such as Down-SMA and SMA-Sub/Not during network-triggered service requests under TS 29.518), which exhaust NF CPU resources and distort inter-NF message counts without triggering traditional volumetric flow alarms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profiling application-layer HTTP/2 header and stream features on a free5GC and UERANSIM testbed using Autoencoders (</w:t>
      </w:r>
      <w:r w:rsidDel="00000000" w:rsidR="00000000" w:rsidRPr="00000000">
        <w:rPr>
          <w:rFonts w:ascii="Google Sans" w:cs="Google Sans" w:eastAsia="Google Sans" w:hAnsi="Google Sans"/>
          <w:b w:val="1"/>
          <w:bCs w:val="1"/>
          <w:color w:val="1f1f1f"/>
          <w:rtl w:val="0"/>
        </w:rPr>
        <w:t xml:space="preserve">5GShield</w:t>
      </w:r>
      <w:r w:rsidDel="00000000" w:rsidR="00000000" w:rsidRPr="00000000">
        <w:rPr>
          <w:rFonts w:ascii="Google Sans" w:cs="Google Sans" w:eastAsia="Google Sans" w:hAnsi="Google Sans"/>
          <w:color w:val="1f1f1f"/>
          <w:rtl w:val="0"/>
        </w:rPr>
        <w:t xml:space="preserve">), Time-Series Transformers (</w:t>
      </w:r>
      <w:r w:rsidDel="00000000" w:rsidR="00000000" w:rsidRPr="00000000">
        <w:rPr>
          <w:rFonts w:ascii="Google Sans" w:cs="Google Sans" w:eastAsia="Google Sans" w:hAnsi="Google Sans"/>
          <w:b w:val="1"/>
          <w:bCs w:val="1"/>
          <w:color w:val="1f1f1f"/>
          <w:rtl w:val="0"/>
        </w:rPr>
        <w:t xml:space="preserve">5GGuardian</w:t>
      </w:r>
      <w:r w:rsidDel="00000000" w:rsidR="00000000" w:rsidRPr="00000000">
        <w:rPr>
          <w:rFonts w:ascii="Google Sans" w:cs="Google Sans" w:eastAsia="Google Sans" w:hAnsi="Google Sans"/>
          <w:color w:val="1f1f1f"/>
          <w:rtl w:val="0"/>
        </w:rPr>
        <w:t xml:space="preserve">), LSTM-Autoencoders, and multi-layer ensemble learning (</w:t>
      </w:r>
      <w:r w:rsidDel="00000000" w:rsidR="00000000" w:rsidRPr="00000000">
        <w:rPr>
          <w:rFonts w:ascii="Google Sans" w:cs="Google Sans" w:eastAsia="Google Sans" w:hAnsi="Google Sans"/>
          <w:b w:val="1"/>
          <w:bCs w:val="1"/>
          <w:color w:val="1f1f1f"/>
          <w:rtl w:val="0"/>
        </w:rPr>
        <w:t xml:space="preserve">Kraken</w:t>
      </w:r>
      <w:r w:rsidDel="00000000" w:rsidR="00000000" w:rsidRPr="00000000">
        <w:rPr>
          <w:rFonts w:ascii="Google Sans" w:cs="Google Sans" w:eastAsia="Google Sans" w:hAnsi="Google Sans"/>
          <w:color w:val="1f1f1f"/>
          <w:rtl w:val="0"/>
        </w:rPr>
        <w:t xml:space="preserve">), application-layer anomaly localization substantially outperforms flow-based baselines in AUC-ROC and F1-score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Diagnostic Test Selection for Service Misconfigurations (Paper 12)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Whereas Paper 11 passively inspects signaling traces, </w:t>
      </w:r>
      <w:r w:rsidDel="00000000" w:rsidR="00000000" w:rsidRPr="00000000">
        <w:rPr>
          <w:rFonts w:ascii="Google Sans" w:cs="Google Sans" w:eastAsia="Google Sans" w:hAnsi="Google Sans"/>
          <w:b w:val="1"/>
          <w:bCs w:val="1"/>
          <w:color w:val="1f1f1f"/>
          <w:rtl w:val="0"/>
        </w:rPr>
        <w:t xml:space="preserve">Paper 12</w:t>
      </w:r>
      <w:r w:rsidDel="00000000" w:rsidR="00000000" w:rsidRPr="00000000">
        <w:rPr>
          <w:rFonts w:ascii="Google Sans" w:cs="Google Sans" w:eastAsia="Google Sans" w:hAnsi="Google Sans"/>
          <w:color w:val="1f1f1f"/>
          <w:rtl w:val="0"/>
        </w:rPr>
        <w:t xml:space="preserve"> (Koushki, El-Shekeil, and Kant, </w:t>
      </w:r>
      <w:r w:rsidDel="00000000" w:rsidR="00000000" w:rsidRPr="00000000">
        <w:rPr>
          <w:rFonts w:ascii="Google Sans" w:cs="Google Sans" w:eastAsia="Google Sans" w:hAnsi="Google Sans"/>
          <w:i w:val="1"/>
          <w:iCs w:val="1"/>
          <w:color w:val="1f1f1f"/>
          <w:rtl w:val="0"/>
        </w:rPr>
        <w:t xml:space="preserve">Journal of Network and Systems Management</w:t>
      </w:r>
      <w:r w:rsidDel="00000000" w:rsidR="00000000" w:rsidRPr="00000000">
        <w:rPr>
          <w:rFonts w:ascii="Google Sans" w:cs="Google Sans" w:eastAsia="Google Sans" w:hAnsi="Google Sans"/>
          <w:color w:val="1f1f1f"/>
          <w:rtl w:val="0"/>
        </w:rPr>
        <w:t xml:space="preserve">, 2025; extended with LLM and Digital Twin online diagnosis by Das and Kant in </w:t>
      </w:r>
      <w:r w:rsidDel="00000000" w:rsidR="00000000" w:rsidRPr="00000000">
        <w:rPr>
          <w:rFonts w:ascii="Google Sans" w:cs="Google Sans" w:eastAsia="Google Sans" w:hAnsi="Google Sans"/>
          <w:i w:val="1"/>
          <w:iCs w:val="1"/>
          <w:color w:val="1f1f1f"/>
          <w:rtl w:val="0"/>
        </w:rPr>
        <w:t xml:space="preserve">IEEE/IFIP CNSM 2025</w:t>
      </w:r>
      <w:r w:rsidDel="00000000" w:rsidR="00000000" w:rsidRPr="00000000">
        <w:rPr>
          <w:rFonts w:ascii="Google Sans" w:cs="Google Sans" w:eastAsia="Google Sans" w:hAnsi="Google Sans"/>
          <w:color w:val="1f1f1f"/>
          <w:rtl w:val="0"/>
        </w:rPr>
        <w:t xml:space="preserve">) introduces </w:t>
      </w:r>
      <w:r w:rsidDel="00000000" w:rsidR="00000000" w:rsidRPr="00000000">
        <w:rPr>
          <w:rFonts w:ascii="Google Sans" w:cs="Google Sans" w:eastAsia="Google Sans" w:hAnsi="Google Sans"/>
          <w:b w:val="1"/>
          <w:bCs w:val="1"/>
          <w:color w:val="1f1f1f"/>
          <w:rtl w:val="0"/>
        </w:rPr>
        <w:t xml:space="preserve">ConfExp</w:t>
      </w:r>
      <w:r w:rsidDel="00000000" w:rsidR="00000000" w:rsidRPr="00000000">
        <w:rPr>
          <w:rFonts w:ascii="Google Sans" w:cs="Google Sans" w:eastAsia="Google Sans" w:hAnsi="Google Sans"/>
          <w:color w:val="1f1f1f"/>
          <w:rtl w:val="0"/>
        </w:rPr>
        <w:t xml:space="preserve">, an active-intervention methodology for root-cause analysis of service misconfigurations across enterprise and telecom SOA/microservice networks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complex microservice deployments, continuous CI/CD updates frequently introduce residual misconfigurations across Configuration Variables (</w:t>
      </w:r>
      <w:r w:rsidDel="00000000" w:rsidR="00000000" w:rsidRPr="00000000">
        <w:rPr>
          <w:rFonts w:ascii="Google Sans" w:cs="Google Sans" w:eastAsia="Google Sans" w:hAnsi="Google Sans"/>
          <w:b w:val="1"/>
          <w:bCs w:val="1"/>
          <w:color w:val="1f1f1f"/>
          <w:rtl w:val="0"/>
        </w:rPr>
        <w:t xml:space="preserve">CVs</w:t>
      </w:r>
      <w:r w:rsidDel="00000000" w:rsidR="00000000" w:rsidRPr="00000000">
        <w:rPr>
          <w:rFonts w:ascii="Google Sans" w:cs="Google Sans" w:eastAsia="Google Sans" w:hAnsi="Google Sans"/>
          <w:color w:val="1f1f1f"/>
          <w:rtl w:val="0"/>
        </w:rPr>
        <w:t xml:space="preserve">) such as firewall rules, IP addresses, network interfaces, port bindings, DNS resolvers, and DHCP parameters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ConfExp constructs a two-dimensional mapping matrix relating extracted CVs to a hierarchy of active diagnostic tests </w:t>
      </w:r>
      <w:r w:rsidDel="00000000" w:rsidR="00000000" w:rsidRPr="00000000">
        <w:rPr>
          <w:rFonts w:ascii="Google Sans" w:cs="Google Sans" w:eastAsia="Google Sans" w:hAnsi="Google Sans"/>
          <w:color w:val="1f1f1f"/>
        </w:rPr>
        <w:drawing>
          <wp:inline distB="19050" distT="19050" distL="19050" distR="19050">
            <wp:extent cx="141610" cy="207695"/>
            <wp:effectExtent b="0" l="0" r="0" t="0"/>
            <wp:docPr id="2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41610" cy="207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(ordered from foundational Name Resolution DNS queries to Reachability ping/traceroute and service-specific probes), where each test </w:t>
      </w:r>
      <w:r w:rsidDel="00000000" w:rsidR="00000000" w:rsidRPr="00000000">
        <w:rPr>
          <w:rFonts w:ascii="Google Sans" w:cs="Google Sans" w:eastAsia="Google Sans" w:hAnsi="Google Sans"/>
          <w:color w:val="1f1f1f"/>
        </w:rPr>
        <w:drawing>
          <wp:inline distB="19050" distT="19050" distL="19050" distR="19050">
            <wp:extent cx="451916" cy="211535"/>
            <wp:effectExtent b="0" l="0" r="0" t="0"/>
            <wp:docPr id="57"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451916" cy="211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a binary pass/fail result </w:t>
      </w:r>
      <w:r w:rsidDel="00000000" w:rsidR="00000000" w:rsidRPr="00000000">
        <w:rPr>
          <w:rFonts w:ascii="Google Sans" w:cs="Google Sans" w:eastAsia="Google Sans" w:hAnsi="Google Sans"/>
          <w:color w:val="1f1f1f"/>
        </w:rPr>
        <w:drawing>
          <wp:inline distB="19050" distT="19050" distL="19050" distR="19050">
            <wp:extent cx="1714719" cy="209577"/>
            <wp:effectExtent b="0" l="0" r="0" t="0"/>
            <wp:docPr id="58"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1714719" cy="20957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Each test is assigned a fault-diagnosis relevance score </w:t>
      </w:r>
      <w:r w:rsidDel="00000000" w:rsidR="00000000" w:rsidRPr="00000000">
        <w:rPr>
          <w:rFonts w:ascii="Google Sans" w:cs="Google Sans" w:eastAsia="Google Sans" w:hAnsi="Google Sans"/>
          <w:color w:val="1f1f1f"/>
        </w:rPr>
        <w:drawing>
          <wp:inline distB="19050" distT="19050" distL="19050" distR="19050">
            <wp:extent cx="1950463" cy="209318"/>
            <wp:effectExtent b="0" l="0" r="0" t="0"/>
            <wp:docPr id="59"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1950463" cy="209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known fault classes </w:t>
      </w:r>
      <w:r w:rsidDel="00000000" w:rsidR="00000000" w:rsidRPr="00000000">
        <w:rPr>
          <w:rFonts w:ascii="Google Sans" w:cs="Google Sans" w:eastAsia="Google Sans" w:hAnsi="Google Sans"/>
          <w:color w:val="1f1f1f"/>
        </w:rPr>
        <w:drawing>
          <wp:inline distB="19050" distT="19050" distL="19050" distR="19050">
            <wp:extent cx="160362" cy="207527"/>
            <wp:effectExtent b="0" l="0" r="0" t="0"/>
            <wp:docPr id="60"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160362" cy="20752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online diagnosis, ConfExp maintains a dynamic </w:t>
      </w:r>
      <w:r w:rsidDel="00000000" w:rsidR="00000000" w:rsidRPr="00000000">
        <w:rPr>
          <w:rFonts w:ascii="Google Sans" w:cs="Google Sans" w:eastAsia="Google Sans" w:hAnsi="Google Sans"/>
          <w:b w:val="1"/>
          <w:bCs w:val="1"/>
          <w:color w:val="1f1f1f"/>
          <w:rtl w:val="0"/>
        </w:rPr>
        <w:t xml:space="preserve">Confidence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4964" cy="208989"/>
            <wp:effectExtent b="0" l="0" r="0" t="0"/>
            <wp:docPr id="61"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664964" cy="208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configuration variable </w:t>
      </w:r>
      <w:r w:rsidDel="00000000" w:rsidR="00000000" w:rsidRPr="00000000">
        <w:rPr>
          <w:rFonts w:ascii="Google Sans" w:cs="Google Sans" w:eastAsia="Google Sans" w:hAnsi="Google Sans"/>
          <w:color w:val="1f1f1f"/>
        </w:rPr>
        <w:drawing>
          <wp:inline distB="19050" distT="19050" distL="19050" distR="19050">
            <wp:extent cx="357410" cy="206922"/>
            <wp:effectExtent b="0" l="0" r="0" t="0"/>
            <wp:docPr id="62"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357410" cy="206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likelihood that the variable is correctly configured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each iteration, the Test Selection Algorithm (Algorithm 2) greedily selects the diagnostic test that maximizes information gain—prioritizing tests with high relevance </w:t>
      </w:r>
      <w:r w:rsidDel="00000000" w:rsidR="00000000" w:rsidRPr="00000000">
        <w:rPr>
          <w:rFonts w:ascii="Google Sans" w:cs="Google Sans" w:eastAsia="Google Sans" w:hAnsi="Google Sans"/>
          <w:color w:val="1f1f1f"/>
        </w:rPr>
        <w:drawing>
          <wp:inline distB="19050" distT="19050" distL="19050" distR="19050">
            <wp:extent cx="444400" cy="208017"/>
            <wp:effectExtent b="0" l="0" r="0" t="0"/>
            <wp:docPr id="63"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444400" cy="208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cover the largest number of CVs currently holding zero or uncertain confidence levels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Upon test execution, the confidence levels of all CVs involved in test </w:t>
      </w:r>
      <w:r w:rsidDel="00000000" w:rsidR="00000000" w:rsidRPr="00000000">
        <w:rPr>
          <w:rFonts w:ascii="Google Sans" w:cs="Google Sans" w:eastAsia="Google Sans" w:hAnsi="Google Sans"/>
          <w:color w:val="1f1f1f"/>
        </w:rPr>
        <w:drawing>
          <wp:inline distB="19050" distT="19050" distL="19050" distR="19050">
            <wp:extent cx="70768" cy="222413"/>
            <wp:effectExtent b="0" l="0" r="0" t="0"/>
            <wp:docPr id="64"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70768" cy="22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(denoted </w:t>
      </w:r>
      <w:r w:rsidDel="00000000" w:rsidR="00000000" w:rsidRPr="00000000">
        <w:rPr>
          <w:rFonts w:ascii="Google Sans" w:cs="Google Sans" w:eastAsia="Google Sans" w:hAnsi="Google Sans"/>
          <w:color w:val="1f1f1f"/>
        </w:rPr>
        <w:drawing>
          <wp:inline distB="19050" distT="19050" distL="19050" distR="19050">
            <wp:extent cx="436662" cy="208838"/>
            <wp:effectExtent b="0" l="0" r="0" t="0"/>
            <wp:docPr id="54"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436662" cy="20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updated proportionally to the test relevance: when </w:t>
      </w:r>
      <w:r w:rsidDel="00000000" w:rsidR="00000000" w:rsidRPr="00000000">
        <w:rPr>
          <w:rFonts w:ascii="Google Sans" w:cs="Google Sans" w:eastAsia="Google Sans" w:hAnsi="Google Sans"/>
          <w:color w:val="1f1f1f"/>
        </w:rPr>
        <w:drawing>
          <wp:inline distB="19050" distT="19050" distL="19050" distR="19050">
            <wp:extent cx="1355379" cy="209988"/>
            <wp:effectExtent b="0" l="0" r="0" t="0"/>
            <wp:docPr id="55"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1355379" cy="20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(test passes), </w:t>
      </w:r>
      <w:r w:rsidDel="00000000" w:rsidR="00000000" w:rsidRPr="00000000">
        <w:rPr>
          <w:rFonts w:ascii="Google Sans" w:cs="Google Sans" w:eastAsia="Google Sans" w:hAnsi="Google Sans"/>
          <w:color w:val="1f1f1f"/>
        </w:rPr>
        <w:drawing>
          <wp:inline distB="19050" distT="19050" distL="19050" distR="19050">
            <wp:extent cx="1761754" cy="209506"/>
            <wp:effectExtent b="0" l="0" r="0" t="0"/>
            <wp:docPr id="56"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1761754" cy="209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confidence across participating CVs, whereas when </w:t>
      </w:r>
      <w:r w:rsidDel="00000000" w:rsidR="00000000" w:rsidRPr="00000000">
        <w:rPr>
          <w:rFonts w:ascii="Google Sans" w:cs="Google Sans" w:eastAsia="Google Sans" w:hAnsi="Google Sans"/>
          <w:color w:val="1f1f1f"/>
        </w:rPr>
        <w:drawing>
          <wp:inline distB="19050" distT="19050" distL="19050" distR="19050">
            <wp:extent cx="1355379" cy="209988"/>
            <wp:effectExtent b="0" l="0" r="0" t="0"/>
            <wp:docPr id="47"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1355379" cy="20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(test fails), </w:t>
      </w:r>
      <w:r w:rsidDel="00000000" w:rsidR="00000000" w:rsidRPr="00000000">
        <w:rPr>
          <w:rFonts w:ascii="Google Sans" w:cs="Google Sans" w:eastAsia="Google Sans" w:hAnsi="Google Sans"/>
          <w:color w:val="1f1f1f"/>
        </w:rPr>
        <w:drawing>
          <wp:inline distB="19050" distT="19050" distL="19050" distR="19050">
            <wp:extent cx="1761754" cy="209506"/>
            <wp:effectExtent b="0" l="0" r="0" t="0"/>
            <wp:docPr id="48"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1761754" cy="209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penalizes confidence across participating CVs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Whenever a configuration variable's confidence level </w:t>
      </w:r>
      <w:r w:rsidDel="00000000" w:rsidR="00000000" w:rsidRPr="00000000">
        <w:rPr>
          <w:rFonts w:ascii="Google Sans" w:cs="Google Sans" w:eastAsia="Google Sans" w:hAnsi="Google Sans"/>
          <w:color w:val="1f1f1f"/>
        </w:rPr>
        <w:drawing>
          <wp:inline distB="19050" distT="19050" distL="19050" distR="19050">
            <wp:extent cx="664964" cy="208989"/>
            <wp:effectExtent b="0" l="0" r="0" t="0"/>
            <wp:docPr id="49"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664964" cy="208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drops below a misconfiguration threshold </w:t>
      </w:r>
      <w:r w:rsidDel="00000000" w:rsidR="00000000" w:rsidRPr="00000000">
        <w:rPr>
          <w:rFonts w:ascii="Google Sans" w:cs="Google Sans" w:eastAsia="Google Sans" w:hAnsi="Google Sans"/>
          <w:color w:val="1f1f1f"/>
        </w:rPr>
        <w:drawing>
          <wp:inline distB="19050" distT="19050" distL="19050" distR="19050">
            <wp:extent cx="352946" cy="209860"/>
            <wp:effectExtent b="0" l="0" r="0" t="0"/>
            <wp:docPr id="50" name="image32.png"/>
            <a:graphic>
              <a:graphicData uri="http://schemas.openxmlformats.org/drawingml/2006/picture">
                <pic:pic>
                  <pic:nvPicPr>
                    <pic:cNvPr id="0" name="image32.png"/>
                    <pic:cNvPicPr preferRelativeResize="0"/>
                  </pic:nvPicPr>
                  <pic:blipFill>
                    <a:blip r:embed="rId80"/>
                    <a:srcRect b="0" l="0" r="0" t="0"/>
                    <a:stretch>
                      <a:fillRect/>
                    </a:stretch>
                  </pic:blipFill>
                  <pic:spPr>
                    <a:xfrm>
                      <a:off x="0" y="0"/>
                      <a:ext cx="352946" cy="209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ConfExp flags it as the root cause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Validated on a SEED-based emulator running real open-source networking protocol code, ConfExp proves that root-cause misconfigurations can be deterministically isolated in all scenarios where discriminative diagnostic tests exist, while explicitly highlighting observability gaps where additional probes must be engineered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Closed-Loop SDN/NFV Self-Healing and Kubernetes CNF Autoscaling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close the operational loop, RCA outputs must directly trigger automated remediation in the virtualized infrastructure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a 2025 experimental study on </w:t>
      </w:r>
      <w:r w:rsidDel="00000000" w:rsidR="00000000" w:rsidRPr="00000000">
        <w:rPr>
          <w:rFonts w:ascii="Google Sans" w:cs="Google Sans" w:eastAsia="Google Sans" w:hAnsi="Google Sans"/>
          <w:b w:val="1"/>
          <w:bCs w:val="1"/>
          <w:color w:val="1f1f1f"/>
          <w:rtl w:val="0"/>
        </w:rPr>
        <w:t xml:space="preserve">AI-Driven Self-Healing in SDN/NFV Cloud-Network Environments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IJSEA</w:t>
      </w:r>
      <w:r w:rsidDel="00000000" w:rsidR="00000000" w:rsidRPr="00000000">
        <w:rPr>
          <w:rFonts w:ascii="Google Sans" w:cs="Google Sans" w:eastAsia="Google Sans" w:hAnsi="Google Sans"/>
          <w:color w:val="1f1f1f"/>
          <w:rtl w:val="0"/>
        </w:rPr>
        <w:t xml:space="preserve">, Vol. 14, Issue 11, 2025), researchers combined a </w:t>
      </w:r>
      <w:r w:rsidDel="00000000" w:rsidR="00000000" w:rsidRPr="00000000">
        <w:rPr>
          <w:rFonts w:ascii="Google Sans" w:cs="Google Sans" w:eastAsia="Google Sans" w:hAnsi="Google Sans"/>
          <w:b w:val="1"/>
          <w:bCs w:val="1"/>
          <w:color w:val="1f1f1f"/>
          <w:rtl w:val="0"/>
        </w:rPr>
        <w:t xml:space="preserve">Hybrid Ensemble Anomaly Detector</w:t>
      </w:r>
      <w:r w:rsidDel="00000000" w:rsidR="00000000" w:rsidRPr="00000000">
        <w:rPr>
          <w:rFonts w:ascii="Google Sans" w:cs="Google Sans" w:eastAsia="Google Sans" w:hAnsi="Google Sans"/>
          <w:color w:val="1f1f1f"/>
          <w:rtl w:val="0"/>
        </w:rPr>
        <w:t xml:space="preserve"> (fusing an Unsupervised Autoencoder for slow resource leaks with an Isolation Forest for volumetric spikes) with a probabilistic dependency-graph RCA module and a Java-based SDN/NFV orchestrator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Tested on a multi-domain SDN/NFV laboratory topology, the Hybrid Ensemble achieved a </w:t>
      </w:r>
      <w:r w:rsidDel="00000000" w:rsidR="00000000" w:rsidRPr="00000000">
        <w:rPr>
          <w:rFonts w:ascii="Google Sans" w:cs="Google Sans" w:eastAsia="Google Sans" w:hAnsi="Google Sans"/>
          <w:b w:val="1"/>
          <w:bCs w:val="1"/>
          <w:color w:val="1f1f1f"/>
          <w:rtl w:val="0"/>
        </w:rPr>
        <w:t xml:space="preserve">94.6% F1-score</w:t>
      </w:r>
      <w:r w:rsidDel="00000000" w:rsidR="00000000" w:rsidRPr="00000000">
        <w:rPr>
          <w:rFonts w:ascii="Google Sans" w:cs="Google Sans" w:eastAsia="Google Sans" w:hAnsi="Google Sans"/>
          <w:color w:val="1f1f1f"/>
          <w:rtl w:val="0"/>
        </w:rPr>
        <w:t xml:space="preserve">, outperforming standalone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the RCA module localized hypervisor resource overload causing application-layer packet loss, the Reinforcement Learning-guided self-healing orchestrator executed automated VNF scaling and migration in </w:t>
      </w:r>
      <w:r w:rsidDel="00000000" w:rsidR="00000000" w:rsidRPr="00000000">
        <w:rPr>
          <w:rFonts w:ascii="Google Sans" w:cs="Google Sans" w:eastAsia="Google Sans" w:hAnsi="Google Sans"/>
          <w:b w:val="1"/>
          <w:bCs w:val="1"/>
          <w:color w:val="1f1f1f"/>
          <w:rtl w:val="0"/>
        </w:rPr>
        <w:t xml:space="preserve">less than 18 seconds</w:t>
      </w:r>
      <w:r w:rsidDel="00000000" w:rsidR="00000000" w:rsidRPr="00000000">
        <w:rPr>
          <w:rFonts w:ascii="Google Sans" w:cs="Google Sans" w:eastAsia="Google Sans" w:hAnsi="Google Sans"/>
          <w:color w:val="1f1f1f"/>
          <w:rtl w:val="0"/>
        </w:rPr>
        <w:t xml:space="preserve">, reducing overall </w:t>
      </w:r>
      <w:r w:rsidDel="00000000" w:rsidR="00000000" w:rsidRPr="00000000">
        <w:rPr>
          <w:rFonts w:ascii="Google Sans" w:cs="Google Sans" w:eastAsia="Google Sans" w:hAnsi="Google Sans"/>
          <w:b w:val="1"/>
          <w:bCs w:val="1"/>
          <w:color w:val="1f1f1f"/>
          <w:rtl w:val="0"/>
        </w:rPr>
        <w:t xml:space="preserve">Mean Time to Repair (MTTR) by 70%</w:t>
      </w:r>
      <w:r w:rsidDel="00000000" w:rsidR="00000000" w:rsidRPr="00000000">
        <w:rPr>
          <w:rFonts w:ascii="Google Sans" w:cs="Google Sans" w:eastAsia="Google Sans" w:hAnsi="Google Sans"/>
          <w:color w:val="1f1f1f"/>
          <w:rtl w:val="0"/>
        </w:rPr>
        <w:t xml:space="preserve"> compared to manual operator recovery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in Kubernetes-orchestrated Cloud-Native Service Function Chains (CN-SFC) utilizing </w:t>
      </w:r>
      <w:r w:rsidDel="00000000" w:rsidR="00000000" w:rsidRPr="00000000">
        <w:rPr>
          <w:rFonts w:ascii="Google Sans" w:cs="Google Sans" w:eastAsia="Google Sans" w:hAnsi="Google Sans"/>
          <w:b w:val="1"/>
          <w:bCs w:val="1"/>
          <w:color w:val="1f1f1f"/>
          <w:rtl w:val="0"/>
        </w:rPr>
        <w:t xml:space="preserve">Network Service Mesh (NSM)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Xplore</w:t>
      </w:r>
      <w:r w:rsidDel="00000000" w:rsidR="00000000" w:rsidRPr="00000000">
        <w:rPr>
          <w:rFonts w:ascii="Google Sans" w:cs="Google Sans" w:eastAsia="Google Sans" w:hAnsi="Google Sans"/>
          <w:color w:val="1f1f1f"/>
          <w:rtl w:val="0"/>
        </w:rPr>
        <w:t xml:space="preserve">, 2025), researchers demonstrated that a </w:t>
      </w:r>
      <w:r w:rsidDel="00000000" w:rsidR="00000000" w:rsidRPr="00000000">
        <w:rPr>
          <w:rFonts w:ascii="Google Sans" w:cs="Google Sans" w:eastAsia="Google Sans" w:hAnsi="Google Sans"/>
          <w:b w:val="1"/>
          <w:bCs w:val="1"/>
          <w:color w:val="1f1f1f"/>
          <w:rtl w:val="0"/>
        </w:rPr>
        <w:t xml:space="preserve">Horizontal SFC Autoscaler (HSA)</w:t>
      </w:r>
      <w:r w:rsidDel="00000000" w:rsidR="00000000" w:rsidRPr="00000000">
        <w:rPr>
          <w:rFonts w:ascii="Google Sans" w:cs="Google Sans" w:eastAsia="Google Sans" w:hAnsi="Google Sans"/>
          <w:color w:val="1f1f1f"/>
          <w:rtl w:val="0"/>
        </w:rPr>
        <w:t xml:space="preserve"> creating disjoint service paths significantly improves fault isolation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their formal timing analysis revealed a critical hidden bottleneck in NSM's token-based healing mechanism: because the NSM registry removes a failed Network Service Endpoint (NSE) within the interval </w:t>
      </w:r>
      <w:r w:rsidDel="00000000" w:rsidR="00000000" w:rsidRPr="00000000">
        <w:rPr>
          <w:rFonts w:ascii="Google Sans" w:cs="Google Sans" w:eastAsia="Google Sans" w:hAnsi="Google Sans"/>
          <w:color w:val="1f1f1f"/>
        </w:rPr>
        <w:drawing>
          <wp:inline distB="19050" distT="19050" distL="19050" distR="19050">
            <wp:extent cx="5905500" cy="121123"/>
            <wp:effectExtent b="0" l="0" r="0" t="0"/>
            <wp:docPr id="51" name="image35.png"/>
            <a:graphic>
              <a:graphicData uri="http://schemas.openxmlformats.org/drawingml/2006/picture">
                <pic:pic>
                  <pic:nvPicPr>
                    <pic:cNvPr id="0" name="image35.png"/>
                    <pic:cNvPicPr preferRelativeResize="0"/>
                  </pic:nvPicPr>
                  <pic:blipFill>
                    <a:blip r:embed="rId81"/>
                    <a:srcRect b="0" l="0" r="0" t="0"/>
                    <a:stretch>
                      <a:fillRect/>
                    </a:stretch>
                  </pic:blipFill>
                  <pic:spPr>
                    <a:xfrm>
                      <a:off x="0" y="0"/>
                      <a:ext cx="5905500" cy="121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 passive registry timeouts can delay recovery by up to 45 seconds unless proactive RCA triggers immediate path switching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and Agentic AI Frameworks for Autonomous Telecom Cloud RCA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paradigm shift between 2024 and 2026 is the emergence of </w:t>
      </w:r>
      <w:r w:rsidDel="00000000" w:rsidR="00000000" w:rsidRPr="00000000">
        <w:rPr>
          <w:rFonts w:ascii="Google Sans" w:cs="Google Sans" w:eastAsia="Google Sans" w:hAnsi="Google Sans"/>
          <w:b w:val="1"/>
          <w:bCs w:val="1"/>
          <w:color w:val="1f1f1f"/>
          <w:rtl w:val="0"/>
        </w:rPr>
        <w:t xml:space="preserve">Agentic AI and Large Language Models (LLMs)</w:t>
      </w:r>
      <w:r w:rsidDel="00000000" w:rsidR="00000000" w:rsidRPr="00000000">
        <w:rPr>
          <w:rFonts w:ascii="Google Sans" w:cs="Google Sans" w:eastAsia="Google Sans" w:hAnsi="Google Sans"/>
          <w:color w:val="1f1f1f"/>
          <w:rtl w:val="0"/>
        </w:rPr>
        <w:t xml:space="preserve"> as autonomous orchestrators and diagnostic engines in telecom cloud networks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Unlike static deep learning classifiers that output a fixed probability vector over predefined fault labels, LLM-based agents can parse unstructured trouble tickets, query live telemetry databases via structured APIs, synthesize multi-step diagnostic plans, and generate executable remediation scripts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deploying probabilistic language models in carrier-grade 5G/6G environments introduces severe operational hazards—chiefly </w:t>
      </w:r>
      <w:r w:rsidDel="00000000" w:rsidR="00000000" w:rsidRPr="00000000">
        <w:rPr>
          <w:rFonts w:ascii="Google Sans" w:cs="Google Sans" w:eastAsia="Google Sans" w:hAnsi="Google Sans"/>
          <w:b w:val="1"/>
          <w:bCs w:val="1"/>
          <w:color w:val="1f1f1f"/>
          <w:rtl w:val="0"/>
        </w:rPr>
        <w:t xml:space="preserve">tool-calling hallucinations</w:t>
      </w:r>
      <w:r w:rsidDel="00000000" w:rsidR="00000000" w:rsidRPr="00000000">
        <w:rPr>
          <w:rFonts w:ascii="Google Sans" w:cs="Google Sans" w:eastAsia="Google Sans" w:hAnsi="Google Sans"/>
          <w:color w:val="1f1f1f"/>
          <w:rtl w:val="0"/>
        </w:rPr>
        <w:t xml:space="preserve">, context token exhaustion, and brittle multi-step logical deduction on complex network topologies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Papers 5, 6, 7, and 14 directly confront these limitations.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819775" cy="8382000"/>
            <wp:effectExtent b="0" l="0" r="0" t="0"/>
            <wp:docPr id="52"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8197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Cloud-Native Orchestration and Retrieval-Augmented NFV Recovery (Papers 5 &amp; 6)</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Paper 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ICC 2025 Workshops</w:t>
      </w:r>
      <w:r w:rsidDel="00000000" w:rsidR="00000000" w:rsidRPr="00000000">
        <w:rPr>
          <w:rFonts w:ascii="Google Sans" w:cs="Google Sans" w:eastAsia="Google Sans" w:hAnsi="Google Sans"/>
          <w:color w:val="1f1f1f"/>
          <w:rtl w:val="0"/>
        </w:rPr>
        <w:t xml:space="preserve">), Panek et al. present </w:t>
      </w:r>
      <w:r w:rsidDel="00000000" w:rsidR="00000000" w:rsidRPr="00000000">
        <w:rPr>
          <w:rFonts w:ascii="Google Sans" w:cs="Google Sans" w:eastAsia="Google Sans" w:hAnsi="Google Sans"/>
          <w:b w:val="1"/>
          <w:bCs w:val="1"/>
          <w:color w:val="1f1f1f"/>
          <w:rtl w:val="0"/>
        </w:rPr>
        <w:t xml:space="preserve">TAIA (Telco AI Assistant)</w:t>
      </w:r>
      <w:r w:rsidDel="00000000" w:rsidR="00000000" w:rsidRPr="00000000">
        <w:rPr>
          <w:rFonts w:ascii="Google Sans" w:cs="Google Sans" w:eastAsia="Google Sans" w:hAnsi="Google Sans"/>
          <w:color w:val="1f1f1f"/>
          <w:rtl w:val="0"/>
        </w:rPr>
        <w:t xml:space="preserve">, a generative AI-powered multi-agent framework designed to manage cloud-native 5G networks and their hosting telco-cloud infrastructure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relying on a monolithic LLM prompt or rigid boolean decision trees, TAIA employs a modular multi-agent architecture where a central LLM acts as a dynamic cognitive orchestrator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Using step-by-step logical decomposition, the central engine interprets natural-language operator intents or trouble symptoms, diagnoses whether the issue pertains to cloud infrastructure, CNF lifecycle management, or telemetry observability, and delegates sub-tasks to specialized agents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semantic deliberation with real-world network execution, TAIA utilizes structured </w:t>
      </w:r>
      <w:r w:rsidDel="00000000" w:rsidR="00000000" w:rsidRPr="00000000">
        <w:rPr>
          <w:rFonts w:ascii="Google Sans" w:cs="Google Sans" w:eastAsia="Google Sans" w:hAnsi="Google Sans"/>
          <w:b w:val="1"/>
          <w:bCs w:val="1"/>
          <w:color w:val="1f1f1f"/>
          <w:rtl w:val="0"/>
        </w:rPr>
        <w:t xml:space="preserve">Function Calling</w:t>
      </w:r>
      <w:r w:rsidDel="00000000" w:rsidR="00000000" w:rsidRPr="00000000">
        <w:rPr>
          <w:rFonts w:ascii="Google Sans" w:cs="Google Sans" w:eastAsia="Google Sans" w:hAnsi="Google Sans"/>
          <w:color w:val="1f1f1f"/>
          <w:rtl w:val="0"/>
        </w:rPr>
        <w:t xml:space="preserve"> schemas to invoke external operational APIs—specifically </w:t>
      </w:r>
      <w:r w:rsidDel="00000000" w:rsidR="00000000" w:rsidRPr="00000000">
        <w:rPr>
          <w:rFonts w:ascii="Google Sans" w:cs="Google Sans" w:eastAsia="Google Sans" w:hAnsi="Google Sans"/>
          <w:b w:val="1"/>
          <w:bCs w:val="1"/>
          <w:color w:val="1f1f1f"/>
          <w:rtl w:val="0"/>
        </w:rPr>
        <w:t xml:space="preserve">Kubernetes</w:t>
      </w:r>
      <w:r w:rsidDel="00000000" w:rsidR="00000000" w:rsidRPr="00000000">
        <w:rPr>
          <w:rFonts w:ascii="Google Sans" w:cs="Google Sans" w:eastAsia="Google Sans" w:hAnsi="Google Sans"/>
          <w:color w:val="1f1f1f"/>
          <w:rtl w:val="0"/>
        </w:rPr>
        <w:t xml:space="preserve"> (the de facto standard for CNF workload management), </w:t>
      </w:r>
      <w:r w:rsidDel="00000000" w:rsidR="00000000" w:rsidRPr="00000000">
        <w:rPr>
          <w:rFonts w:ascii="Google Sans" w:cs="Google Sans" w:eastAsia="Google Sans" w:hAnsi="Google Sans"/>
          <w:b w:val="1"/>
          <w:bCs w:val="1"/>
          <w:color w:val="1f1f1f"/>
          <w:rtl w:val="0"/>
        </w:rPr>
        <w:t xml:space="preserve">Terraform</w:t>
      </w:r>
      <w:r w:rsidDel="00000000" w:rsidR="00000000" w:rsidRPr="00000000">
        <w:rPr>
          <w:rFonts w:ascii="Google Sans" w:cs="Google Sans" w:eastAsia="Google Sans" w:hAnsi="Google Sans"/>
          <w:color w:val="1f1f1f"/>
          <w:rtl w:val="0"/>
        </w:rPr>
        <w:t xml:space="preserve"> (for multi-cloud cluster provisioning), and </w:t>
      </w:r>
      <w:r w:rsidDel="00000000" w:rsidR="00000000" w:rsidRPr="00000000">
        <w:rPr>
          <w:rFonts w:ascii="Google Sans" w:cs="Google Sans" w:eastAsia="Google Sans" w:hAnsi="Google Sans"/>
          <w:b w:val="1"/>
          <w:bCs w:val="1"/>
          <w:color w:val="1f1f1f"/>
          <w:rtl w:val="0"/>
        </w:rPr>
        <w:t xml:space="preserve">Prometheus</w:t>
      </w:r>
      <w:r w:rsidDel="00000000" w:rsidR="00000000" w:rsidRPr="00000000">
        <w:rPr>
          <w:rFonts w:ascii="Google Sans" w:cs="Google Sans" w:eastAsia="Google Sans" w:hAnsi="Google Sans"/>
          <w:color w:val="1f1f1f"/>
          <w:rtl w:val="0"/>
        </w:rPr>
        <w:t xml:space="preserve"> (for real-time metric querying)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Panek et al. emphasize that because LLMs are probabilistic models, unverified execution in telecom networks risks catastrophic service disruption due to hallucinations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TAIA mitigates this hazard through a three-tier safety architecture combining ontology-based grounding and in-context learning to constrain the agent's action space to valid network entities, closed-loop execution validation that continuously re-evaluates Prometheus state telemetry after each tool call to verify whether the action resolved the anomaly or if an unforeseen secondary condition emerged, and a mandatory </w:t>
      </w:r>
      <w:r w:rsidDel="00000000" w:rsidR="00000000" w:rsidRPr="00000000">
        <w:rPr>
          <w:rFonts w:ascii="Google Sans" w:cs="Google Sans" w:eastAsia="Google Sans" w:hAnsi="Google Sans"/>
          <w:b w:val="1"/>
          <w:bCs w:val="1"/>
          <w:color w:val="1f1f1f"/>
          <w:rtl w:val="0"/>
        </w:rPr>
        <w:t xml:space="preserve">Human-in-the-Loop (HITL)</w:t>
      </w:r>
      <w:r w:rsidDel="00000000" w:rsidR="00000000" w:rsidRPr="00000000">
        <w:rPr>
          <w:rFonts w:ascii="Google Sans" w:cs="Google Sans" w:eastAsia="Google Sans" w:hAnsi="Google Sans"/>
          <w:color w:val="1f1f1f"/>
          <w:rtl w:val="0"/>
        </w:rPr>
        <w:t xml:space="preserve"> governance framework that requires explicit human operator approval before executing high-stakes state mutations in production clusters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TAIA's multi-agent orchestration, </w:t>
      </w:r>
      <w:r w:rsidDel="00000000" w:rsidR="00000000" w:rsidRPr="00000000">
        <w:rPr>
          <w:rFonts w:ascii="Google Sans" w:cs="Google Sans" w:eastAsia="Google Sans" w:hAnsi="Google Sans"/>
          <w:b w:val="1"/>
          <w:bCs w:val="1"/>
          <w:color w:val="1f1f1f"/>
          <w:rtl w:val="0"/>
        </w:rPr>
        <w:t xml:space="preserve">Paper 6</w:t>
      </w:r>
      <w:r w:rsidDel="00000000" w:rsidR="00000000" w:rsidRPr="00000000">
        <w:rPr>
          <w:rFonts w:ascii="Google Sans" w:cs="Google Sans" w:eastAsia="Google Sans" w:hAnsi="Google Sans"/>
          <w:color w:val="1f1f1f"/>
          <w:rtl w:val="0"/>
        </w:rPr>
        <w:t xml:space="preserve"> (Woo and Woo, </w:t>
      </w:r>
      <w:r w:rsidDel="00000000" w:rsidR="00000000" w:rsidRPr="00000000">
        <w:rPr>
          <w:rFonts w:ascii="Google Sans" w:cs="Google Sans" w:eastAsia="Google Sans" w:hAnsi="Google Sans"/>
          <w:i w:val="1"/>
          <w:iCs w:val="1"/>
          <w:color w:val="1f1f1f"/>
          <w:rtl w:val="0"/>
        </w:rPr>
        <w:t xml:space="preserve">21st IEEE/IFIP International Conference on Network and Service Management - CNSM</w:t>
      </w:r>
      <w:r w:rsidDel="00000000" w:rsidR="00000000" w:rsidRPr="00000000">
        <w:rPr>
          <w:rFonts w:ascii="Google Sans" w:cs="Google Sans" w:eastAsia="Google Sans" w:hAnsi="Google Sans"/>
          <w:color w:val="1f1f1f"/>
          <w:rtl w:val="0"/>
        </w:rPr>
        <w:t xml:space="preserve">, Oct. 2025) introduces </w:t>
      </w:r>
      <w:r w:rsidDel="00000000" w:rsidR="00000000" w:rsidRPr="00000000">
        <w:rPr>
          <w:rFonts w:ascii="Google Sans" w:cs="Google Sans" w:eastAsia="Google Sans" w:hAnsi="Google Sans"/>
          <w:b w:val="1"/>
          <w:bCs w:val="1"/>
          <w:color w:val="1f1f1f"/>
          <w:rtl w:val="0"/>
        </w:rPr>
        <w:t xml:space="preserve">NFVAgent</w:t>
      </w:r>
      <w:r w:rsidDel="00000000" w:rsidR="00000000" w:rsidRPr="00000000">
        <w:rPr>
          <w:rFonts w:ascii="Google Sans" w:cs="Google Sans" w:eastAsia="Google Sans" w:hAnsi="Google Sans"/>
          <w:color w:val="1f1f1f"/>
          <w:rtl w:val="0"/>
        </w:rPr>
        <w:t xml:space="preserve">, a Retrieval-Augmented LLM Agent engineered specifically for resilient NFV failure recovery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heterogeneous NFV and 5G core environments, failure recovery requires correlating multi-layer virtualization alarms against vendor-specific Standard Operating Procedures (SOPs) and ETSI NFV-MANO lifecycle rules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NFVAgent integrates Retrieval-Augmented Generation (RAG) directly into the agent's diagnostic loop, retrieving relevant historical incident traces and recovery workflows to ground root-cause localization and automate resilient VNF healing without costly model fine-tuning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viability of RAG versus fine-tuned generative models in telecom RCA is further corroborated by a 2025 experimental study conducted within </w:t>
      </w:r>
      <w:r w:rsidDel="00000000" w:rsidR="00000000" w:rsidRPr="00000000">
        <w:rPr>
          <w:rFonts w:ascii="Google Sans" w:cs="Google Sans" w:eastAsia="Google Sans" w:hAnsi="Google Sans"/>
          <w:b w:val="1"/>
          <w:bCs w:val="1"/>
          <w:color w:val="1f1f1f"/>
          <w:rtl w:val="0"/>
        </w:rPr>
        <w:t xml:space="preserve">Ericsson's secure intranet on a Kubeflow testbed</w:t>
      </w:r>
      <w:r w:rsidDel="00000000" w:rsidR="00000000" w:rsidRPr="00000000">
        <w:rPr>
          <w:rFonts w:ascii="Google Sans" w:cs="Google Sans" w:eastAsia="Google Sans" w:hAnsi="Google Sans"/>
          <w:color w:val="1f1f1f"/>
          <w:rtl w:val="0"/>
        </w:rPr>
        <w:t xml:space="preserve"> (4 CPU cores, 16 GB GPU, 30 GB RAM, 200 GB persistent volume) using real </w:t>
      </w:r>
      <w:r w:rsidDel="00000000" w:rsidR="00000000" w:rsidRPr="00000000">
        <w:rPr>
          <w:rFonts w:ascii="Google Sans" w:cs="Google Sans" w:eastAsia="Google Sans" w:hAnsi="Google Sans"/>
          <w:b w:val="1"/>
          <w:bCs w:val="1"/>
          <w:color w:val="1f1f1f"/>
          <w:rtl w:val="0"/>
        </w:rPr>
        <w:t xml:space="preserve">Ericsson Jira customer fault reports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deduplicating multi-operator fault tickets and evaluating fine-tuned </w:t>
      </w:r>
      <w:r w:rsidDel="00000000" w:rsidR="00000000" w:rsidRPr="00000000">
        <w:rPr>
          <w:rFonts w:ascii="Google Sans" w:cs="Google Sans" w:eastAsia="Google Sans" w:hAnsi="Google Sans"/>
          <w:b w:val="1"/>
          <w:bCs w:val="1"/>
          <w:color w:val="1f1f1f"/>
          <w:rtl w:val="0"/>
        </w:rPr>
        <w:t xml:space="preserve">T5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GPT-2</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RAG</w:t>
      </w:r>
      <w:r w:rsidDel="00000000" w:rsidR="00000000" w:rsidRPr="00000000">
        <w:rPr>
          <w:rFonts w:ascii="Google Sans" w:cs="Google Sans" w:eastAsia="Google Sans" w:hAnsi="Google Sans"/>
          <w:color w:val="1f1f1f"/>
          <w:rtl w:val="0"/>
        </w:rPr>
        <w:t xml:space="preserve"> architectures against expert-written ground-truth RCA reports using BLEU, ROUGE, and BERTScore, the study established an </w:t>
      </w:r>
      <w:r w:rsidDel="00000000" w:rsidR="00000000" w:rsidRPr="00000000">
        <w:rPr>
          <w:rFonts w:ascii="Google Sans" w:cs="Google Sans" w:eastAsia="Google Sans" w:hAnsi="Google Sans"/>
          <w:b w:val="1"/>
          <w:bCs w:val="1"/>
          <w:color w:val="1f1f1f"/>
          <w:rtl w:val="0"/>
        </w:rPr>
        <w:t xml:space="preserve">RCA Model Selection Framework</w:t>
      </w:r>
      <w:r w:rsidDel="00000000" w:rsidR="00000000" w:rsidRPr="00000000">
        <w:rPr>
          <w:rFonts w:ascii="Google Sans" w:cs="Google Sans" w:eastAsia="Google Sans" w:hAnsi="Google Sans"/>
          <w:color w:val="1f1f1f"/>
          <w:rtl w:val="0"/>
        </w:rPr>
        <w:t xml:space="preserve"> demonstrating that while fine-tuned sequence-to-sequence models capture internal reporting syntax, RAG architectures provide superior factual grounding and adaptability when new software releases introduce previously unseen fault signatures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Similarly, hybrid architectures like </w:t>
      </w:r>
      <w:r w:rsidDel="00000000" w:rsidR="00000000" w:rsidRPr="00000000">
        <w:rPr>
          <w:rFonts w:ascii="Google Sans" w:cs="Google Sans" w:eastAsia="Google Sans" w:hAnsi="Google Sans"/>
          <w:b w:val="1"/>
          <w:bCs w:val="1"/>
          <w:color w:val="1f1f1f"/>
          <w:rtl w:val="0"/>
        </w:rPr>
        <w:t xml:space="preserve">LasRCA</w:t>
      </w:r>
      <w:r w:rsidDel="00000000" w:rsidR="00000000" w:rsidRPr="00000000">
        <w:rPr>
          <w:rFonts w:ascii="Google Sans" w:cs="Google Sans" w:eastAsia="Google Sans" w:hAnsi="Google Sans"/>
          <w:color w:val="1f1f1f"/>
          <w:rtl w:val="0"/>
        </w:rPr>
        <w:t xml:space="preserve"> demonstrate that pairing an LLM with a lightweight small classifier enables effective one-shot failure RCA in cloud-native systems with minimal labeled data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Self-Improving Agentic Loops and the TN-RCA530 Benchmark (Paper 7)</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pivotal critique of direct LLM prompting in telecom RCA is presented in </w:t>
      </w:r>
      <w:r w:rsidDel="00000000" w:rsidR="00000000" w:rsidRPr="00000000">
        <w:rPr>
          <w:rFonts w:ascii="Google Sans" w:cs="Google Sans" w:eastAsia="Google Sans" w:hAnsi="Google Sans"/>
          <w:b w:val="1"/>
          <w:bCs w:val="1"/>
          <w:color w:val="1f1f1f"/>
          <w:rtl w:val="0"/>
        </w:rPr>
        <w:t xml:space="preserve">Paper 7</w:t>
      </w:r>
      <w:r w:rsidDel="00000000" w:rsidR="00000000" w:rsidRPr="00000000">
        <w:rPr>
          <w:rFonts w:ascii="Google Sans" w:cs="Google Sans" w:eastAsia="Google Sans" w:hAnsi="Google Sans"/>
          <w:color w:val="1f1f1f"/>
          <w:rtl w:val="0"/>
        </w:rPr>
        <w:t xml:space="preserve"> (Wu et al., </w:t>
      </w:r>
      <w:r w:rsidDel="00000000" w:rsidR="00000000" w:rsidRPr="00000000">
        <w:rPr>
          <w:rFonts w:ascii="Google Sans" w:cs="Google Sans" w:eastAsia="Google Sans" w:hAnsi="Google Sans"/>
          <w:i w:val="1"/>
          <w:iCs w:val="1"/>
          <w:color w:val="1f1f1f"/>
          <w:rtl w:val="0"/>
        </w:rPr>
        <w:t xml:space="preserve">ICLR 2026</w:t>
      </w:r>
      <w:r w:rsidDel="00000000" w:rsidR="00000000" w:rsidRPr="00000000">
        <w:rPr>
          <w:rFonts w:ascii="Google Sans" w:cs="Google Sans" w:eastAsia="Google Sans" w:hAnsi="Google Sans"/>
          <w:color w:val="1f1f1f"/>
          <w:rtl w:val="0"/>
        </w:rPr>
        <w:t xml:space="preserve"> / arXiv:2507.18190, </w:t>
      </w:r>
      <w:r w:rsidDel="00000000" w:rsidR="00000000" w:rsidRPr="00000000">
        <w:rPr>
          <w:rFonts w:ascii="Google Sans" w:cs="Google Sans" w:eastAsia="Google Sans" w:hAnsi="Google Sans"/>
          <w:i w:val="1"/>
          <w:iCs w:val="1"/>
          <w:color w:val="1f1f1f"/>
          <w:rtl w:val="0"/>
        </w:rPr>
        <w:t xml:space="preserve">TN-AutoRCA: Benchmark Construction and Agentic Framework for Self-Improving Alarm-Based Root Cause Analysis in Telecommunication Networks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Wu et al. demonstrate that when general-purpose frontier LLMs are prompted directly to perform graph-based root cause analysis over real telecommunication base station topologies (comprising Baseband Units [BBUs], Remote Radio Units [RRUs], and multi-hop physical/logical links), their performance collapses on complex scenarios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quantify and solve this limitation, Paper 7 introduces both the </w:t>
      </w:r>
      <w:r w:rsidDel="00000000" w:rsidR="00000000" w:rsidRPr="00000000">
        <w:rPr>
          <w:rFonts w:ascii="Google Sans" w:cs="Google Sans" w:eastAsia="Google Sans" w:hAnsi="Google Sans"/>
          <w:b w:val="1"/>
          <w:bCs w:val="1"/>
          <w:color w:val="1f1f1f"/>
          <w:rtl w:val="0"/>
        </w:rPr>
        <w:t xml:space="preserve">TN-RCA530 Benchmark</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Auto-RCA Self-Improving Agentic Framework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TN-RCA530 is the first large-scale, public benchmark tailored for telecom alarm-based RCA, comprising </w:t>
      </w:r>
      <w:r w:rsidDel="00000000" w:rsidR="00000000" w:rsidRPr="00000000">
        <w:rPr>
          <w:rFonts w:ascii="Google Sans" w:cs="Google Sans" w:eastAsia="Google Sans" w:hAnsi="Google Sans"/>
          <w:b w:val="1"/>
          <w:bCs w:val="1"/>
          <w:color w:val="1f1f1f"/>
          <w:rtl w:val="0"/>
        </w:rPr>
        <w:t xml:space="preserve">530 real-world scenarios</w:t>
      </w:r>
      <w:r w:rsidDel="00000000" w:rsidR="00000000" w:rsidRPr="00000000">
        <w:rPr>
          <w:rFonts w:ascii="Google Sans" w:cs="Google Sans" w:eastAsia="Google Sans" w:hAnsi="Google Sans"/>
          <w:color w:val="1f1f1f"/>
          <w:rtl w:val="0"/>
        </w:rPr>
        <w:t xml:space="preserve"> grounded in operational base station topologies and expert-verified fault propagation knowledge graphs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Constructed via a result-oriented backward-tracing methodology governed by four core principles—</w:t>
      </w:r>
      <w:r w:rsidDel="00000000" w:rsidR="00000000" w:rsidRPr="00000000">
        <w:rPr>
          <w:rFonts w:ascii="Google Sans" w:cs="Google Sans" w:eastAsia="Google Sans" w:hAnsi="Google Sans"/>
          <w:i w:val="1"/>
          <w:iCs w:val="1"/>
          <w:color w:val="1f1f1f"/>
          <w:rtl w:val="0"/>
        </w:rPr>
        <w:t xml:space="preserve">Veracity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Comprehensiveness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Verifiability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Complexity Discriminability</w:t>
      </w:r>
      <w:r w:rsidDel="00000000" w:rsidR="00000000" w:rsidRPr="00000000">
        <w:rPr>
          <w:rFonts w:ascii="Google Sans" w:cs="Google Sans" w:eastAsia="Google Sans" w:hAnsi="Google Sans"/>
          <w:color w:val="1f1f1f"/>
          <w:rtl w:val="0"/>
        </w:rPr>
        <w:t xml:space="preserve">—TN-RCA530 employs an automated </w:t>
      </w:r>
      <w:r w:rsidDel="00000000" w:rsidR="00000000" w:rsidRPr="00000000">
        <w:rPr>
          <w:rFonts w:ascii="Google Sans" w:cs="Google Sans" w:eastAsia="Google Sans" w:hAnsi="Google Sans"/>
          <w:b w:val="1"/>
          <w:bCs w:val="1"/>
          <w:color w:val="1f1f1f"/>
          <w:rtl w:val="0"/>
        </w:rPr>
        <w:t xml:space="preserve">backward-forward cycle consistency check</w:t>
      </w:r>
      <w:r w:rsidDel="00000000" w:rsidR="00000000" w:rsidRPr="00000000">
        <w:rPr>
          <w:rFonts w:ascii="Google Sans" w:cs="Google Sans" w:eastAsia="Google Sans" w:hAnsi="Google Sans"/>
          <w:color w:val="1f1f1f"/>
          <w:rtl w:val="0"/>
        </w:rPr>
        <w:t xml:space="preserve"> to objectively stratify scenario difficulty without subjective human labeling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Notably, </w:t>
      </w:r>
      <w:r w:rsidDel="00000000" w:rsidR="00000000" w:rsidRPr="00000000">
        <w:rPr>
          <w:rFonts w:ascii="Google Sans" w:cs="Google Sans" w:eastAsia="Google Sans" w:hAnsi="Google Sans"/>
          <w:b w:val="1"/>
          <w:bCs w:val="1"/>
          <w:color w:val="1f1f1f"/>
          <w:rtl w:val="0"/>
        </w:rPr>
        <w:t xml:space="preserve">94.5% of the 530 scenarios are classified as "Difficult"</w:t>
      </w:r>
      <w:r w:rsidDel="00000000" w:rsidR="00000000" w:rsidRPr="00000000">
        <w:rPr>
          <w:rFonts w:ascii="Google Sans" w:cs="Google Sans" w:eastAsia="Google Sans" w:hAnsi="Google Sans"/>
          <w:color w:val="1f1f1f"/>
          <w:rtl w:val="0"/>
        </w:rPr>
        <w:t xml:space="preserve"> (featuring long-tail root causes and ambiguous, overlapping alarm cascades), establishing a rigorous upper-bound test for AI diagnostic engines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asking an LLM to guess the root cause of each alarm storm token-by-token, </w:t>
      </w:r>
      <w:r w:rsidDel="00000000" w:rsidR="00000000" w:rsidRPr="00000000">
        <w:rPr>
          <w:rFonts w:ascii="Google Sans" w:cs="Google Sans" w:eastAsia="Google Sans" w:hAnsi="Google Sans"/>
          <w:b w:val="1"/>
          <w:bCs w:val="1"/>
          <w:color w:val="1f1f1f"/>
          <w:rtl w:val="0"/>
        </w:rPr>
        <w:t xml:space="preserve">Auto-RCA</w:t>
      </w:r>
      <w:r w:rsidDel="00000000" w:rsidR="00000000" w:rsidRPr="00000000">
        <w:rPr>
          <w:rFonts w:ascii="Google Sans" w:cs="Google Sans" w:eastAsia="Google Sans" w:hAnsi="Google Sans"/>
          <w:color w:val="1f1f1f"/>
          <w:rtl w:val="0"/>
        </w:rPr>
        <w:t xml:space="preserve"> utilizes the LLM as a meta-level software synthesis engine that iteratively writes and refines an </w:t>
      </w:r>
      <w:r w:rsidDel="00000000" w:rsidR="00000000" w:rsidRPr="00000000">
        <w:rPr>
          <w:rFonts w:ascii="Google Sans" w:cs="Google Sans" w:eastAsia="Google Sans" w:hAnsi="Google Sans"/>
          <w:b w:val="1"/>
          <w:bCs w:val="1"/>
          <w:color w:val="1f1f1f"/>
          <w:rtl w:val="0"/>
        </w:rPr>
        <w:t xml:space="preserve">executable, code-based graph-traversal RCA algorithm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Auto-RCA operates via a continuous </w:t>
      </w:r>
      <w:r w:rsidDel="00000000" w:rsidR="00000000" w:rsidRPr="00000000">
        <w:rPr>
          <w:rFonts w:ascii="Google Sans" w:cs="Google Sans" w:eastAsia="Google Sans" w:hAnsi="Google Sans"/>
          <w:b w:val="1"/>
          <w:bCs w:val="1"/>
          <w:color w:val="1f1f1f"/>
          <w:rtl w:val="0"/>
        </w:rPr>
        <w:t xml:space="preserve">"evaluate-analyze-repair" loop</w:t>
      </w:r>
      <w:r w:rsidDel="00000000" w:rsidR="00000000" w:rsidRPr="00000000">
        <w:rPr>
          <w:rFonts w:ascii="Google Sans" w:cs="Google Sans" w:eastAsia="Google Sans" w:hAnsi="Google Sans"/>
          <w:color w:val="1f1f1f"/>
          <w:rtl w:val="0"/>
        </w:rPr>
        <w:t xml:space="preserve">: the Orchestrator executes the current candidate code across the benchmark, aggregates all failure instances, and identifies </w:t>
      </w:r>
      <w:r w:rsidDel="00000000" w:rsidR="00000000" w:rsidRPr="00000000">
        <w:rPr>
          <w:rFonts w:ascii="Google Sans" w:cs="Google Sans" w:eastAsia="Google Sans" w:hAnsi="Google Sans"/>
          <w:b w:val="1"/>
          <w:bCs w:val="1"/>
          <w:color w:val="1f1f1f"/>
          <w:rtl w:val="0"/>
        </w:rPr>
        <w:t xml:space="preserve">systemic logical flaws across aggregate failure patterns</w:t>
      </w:r>
      <w:r w:rsidDel="00000000" w:rsidR="00000000" w:rsidRPr="00000000">
        <w:rPr>
          <w:rFonts w:ascii="Google Sans" w:cs="Google Sans" w:eastAsia="Google Sans" w:hAnsi="Google Sans"/>
          <w:color w:val="1f1f1f"/>
          <w:rtl w:val="0"/>
        </w:rPr>
        <w:t xml:space="preserve"> rather than isolated instance errors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then synthesizes structured </w:t>
      </w:r>
      <w:r w:rsidDel="00000000" w:rsidR="00000000" w:rsidRPr="00000000">
        <w:rPr>
          <w:rFonts w:ascii="Google Sans" w:cs="Google Sans" w:eastAsia="Google Sans" w:hAnsi="Google Sans"/>
          <w:b w:val="1"/>
          <w:bCs w:val="1"/>
          <w:color w:val="1f1f1f"/>
          <w:rtl w:val="0"/>
        </w:rPr>
        <w:t xml:space="preserve">contrastive feedback</w:t>
      </w:r>
      <w:r w:rsidDel="00000000" w:rsidR="00000000" w:rsidRPr="00000000">
        <w:rPr>
          <w:rFonts w:ascii="Google Sans" w:cs="Google Sans" w:eastAsia="Google Sans" w:hAnsi="Google Sans"/>
          <w:color w:val="1f1f1f"/>
          <w:rtl w:val="0"/>
        </w:rPr>
        <w:t xml:space="preserve"> that guides the LLM to repair its graph-traversal and rule-matching code in the next iteration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results on TN-RCA530 are striking. Evaluated using the harmonic mean F1-score (</w:t>
      </w:r>
      <w:r w:rsidDel="00000000" w:rsidR="00000000" w:rsidRPr="00000000">
        <w:rPr>
          <w:rFonts w:ascii="Google Sans" w:cs="Google Sans" w:eastAsia="Google Sans" w:hAnsi="Google Sans"/>
          <w:color w:val="1f1f1f"/>
        </w:rPr>
        <w:drawing>
          <wp:inline distB="19050" distT="19050" distL="19050" distR="19050">
            <wp:extent cx="1706013" cy="209678"/>
            <wp:effectExtent b="0" l="0" r="0" t="0"/>
            <wp:docPr id="53"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1706013" cy="209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59487" cy="209861"/>
            <wp:effectExtent b="0" l="0" r="0" t="0"/>
            <wp:docPr id="43" name="image81.png"/>
            <a:graphic>
              <a:graphicData uri="http://schemas.openxmlformats.org/drawingml/2006/picture">
                <pic:pic>
                  <pic:nvPicPr>
                    <pic:cNvPr id="0" name="image81.png"/>
                    <pic:cNvPicPr preferRelativeResize="0"/>
                  </pic:nvPicPr>
                  <pic:blipFill>
                    <a:blip r:embed="rId84"/>
                    <a:srcRect b="0" l="0" r="0" t="0"/>
                    <a:stretch>
                      <a:fillRect/>
                    </a:stretch>
                  </pic:blipFill>
                  <pic:spPr>
                    <a:xfrm>
                      <a:off x="0" y="0"/>
                      <a:ext cx="1459487" cy="20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07370" cy="209151"/>
            <wp:effectExtent b="0" l="0" r="0" t="0"/>
            <wp:docPr id="44"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1207370" cy="209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 application of </w:t>
      </w:r>
      <w:r w:rsidDel="00000000" w:rsidR="00000000" w:rsidRPr="00000000">
        <w:rPr>
          <w:rFonts w:ascii="Google Sans" w:cs="Google Sans" w:eastAsia="Google Sans" w:hAnsi="Google Sans"/>
          <w:b w:val="1"/>
          <w:bCs w:val="1"/>
          <w:color w:val="1f1f1f"/>
          <w:rtl w:val="0"/>
        </w:rPr>
        <w:t xml:space="preserve">Gemini-2.5-Pro</w:t>
      </w:r>
      <w:r w:rsidDel="00000000" w:rsidR="00000000" w:rsidRPr="00000000">
        <w:rPr>
          <w:rFonts w:ascii="Google Sans" w:cs="Google Sans" w:eastAsia="Google Sans" w:hAnsi="Google Sans"/>
          <w:color w:val="1f1f1f"/>
          <w:rtl w:val="0"/>
        </w:rPr>
        <w:t xml:space="preserve"> achieved a baseline F1-score of only </w:t>
      </w:r>
      <w:r w:rsidDel="00000000" w:rsidR="00000000" w:rsidRPr="00000000">
        <w:rPr>
          <w:rFonts w:ascii="Google Sans" w:cs="Google Sans" w:eastAsia="Google Sans" w:hAnsi="Google Sans"/>
          <w:b w:val="1"/>
          <w:bCs w:val="1"/>
          <w:color w:val="1f1f1f"/>
          <w:rtl w:val="0"/>
        </w:rPr>
        <w:t xml:space="preserve">58.99%</w:t>
      </w:r>
      <w:r w:rsidDel="00000000" w:rsidR="00000000" w:rsidRPr="00000000">
        <w:rPr>
          <w:rFonts w:ascii="Google Sans" w:cs="Google Sans" w:eastAsia="Google Sans" w:hAnsi="Google Sans"/>
          <w:color w:val="1f1f1f"/>
          <w:rtl w:val="0"/>
        </w:rPr>
        <w:t xml:space="preserve">, while </w:t>
      </w:r>
      <w:r w:rsidDel="00000000" w:rsidR="00000000" w:rsidRPr="00000000">
        <w:rPr>
          <w:rFonts w:ascii="Google Sans" w:cs="Google Sans" w:eastAsia="Google Sans" w:hAnsi="Google Sans"/>
          <w:b w:val="1"/>
          <w:bCs w:val="1"/>
          <w:color w:val="1f1f1f"/>
          <w:rtl w:val="0"/>
        </w:rPr>
        <w:t xml:space="preserve">Qwen3-235B</w:t>
      </w:r>
      <w:r w:rsidDel="00000000" w:rsidR="00000000" w:rsidRPr="00000000">
        <w:rPr>
          <w:rFonts w:ascii="Google Sans" w:cs="Google Sans" w:eastAsia="Google Sans" w:hAnsi="Google Sans"/>
          <w:color w:val="1f1f1f"/>
          <w:rtl w:val="0"/>
        </w:rPr>
        <w:t xml:space="preserve"> achieved a baseline F1-Score@1 of </w:t>
      </w:r>
      <w:r w:rsidDel="00000000" w:rsidR="00000000" w:rsidRPr="00000000">
        <w:rPr>
          <w:rFonts w:ascii="Google Sans" w:cs="Google Sans" w:eastAsia="Google Sans" w:hAnsi="Google Sans"/>
          <w:b w:val="1"/>
          <w:bCs w:val="1"/>
          <w:color w:val="1f1f1f"/>
          <w:rtl w:val="0"/>
        </w:rPr>
        <w:t xml:space="preserve">62.54%</w:t>
      </w:r>
      <w:r w:rsidDel="00000000" w:rsidR="00000000" w:rsidRPr="00000000">
        <w:rPr>
          <w:rFonts w:ascii="Google Sans" w:cs="Google Sans" w:eastAsia="Google Sans" w:hAnsi="Google Sans"/>
          <w:color w:val="1f1f1f"/>
          <w:rtl w:val="0"/>
        </w:rPr>
        <w:t xml:space="preserve"> in mixed scenarios—confirming that model scale alone cannot master complex telecom graph propagation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embedded within the </w:t>
      </w:r>
      <w:r w:rsidDel="00000000" w:rsidR="00000000" w:rsidRPr="00000000">
        <w:rPr>
          <w:rFonts w:ascii="Google Sans" w:cs="Google Sans" w:eastAsia="Google Sans" w:hAnsi="Google Sans"/>
          <w:b w:val="1"/>
          <w:bCs w:val="1"/>
          <w:color w:val="1f1f1f"/>
          <w:rtl w:val="0"/>
        </w:rPr>
        <w:t xml:space="preserve">Auto-RCA</w:t>
      </w:r>
      <w:r w:rsidDel="00000000" w:rsidR="00000000" w:rsidRPr="00000000">
        <w:rPr>
          <w:rFonts w:ascii="Google Sans" w:cs="Google Sans" w:eastAsia="Google Sans" w:hAnsi="Google Sans"/>
          <w:color w:val="1f1f1f"/>
          <w:rtl w:val="0"/>
        </w:rPr>
        <w:t xml:space="preserve"> self-improving agentic loop, Gemini-2.5-Pro elevated its final solution F1-score to </w:t>
      </w:r>
      <w:r w:rsidDel="00000000" w:rsidR="00000000" w:rsidRPr="00000000">
        <w:rPr>
          <w:rFonts w:ascii="Google Sans" w:cs="Google Sans" w:eastAsia="Google Sans" w:hAnsi="Google Sans"/>
          <w:b w:val="1"/>
          <w:bCs w:val="1"/>
          <w:color w:val="1f1f1f"/>
          <w:rtl w:val="0"/>
        </w:rPr>
        <w:t xml:space="preserve">91.79%</w:t>
      </w:r>
      <w:r w:rsidDel="00000000" w:rsidR="00000000" w:rsidRPr="00000000">
        <w:rPr>
          <w:rFonts w:ascii="Google Sans" w:cs="Google Sans" w:eastAsia="Google Sans" w:hAnsi="Google Sans"/>
          <w:color w:val="1f1f1f"/>
          <w:rtl w:val="0"/>
        </w:rPr>
        <w:t xml:space="preserve">, an absolute gain of </w:t>
      </w:r>
      <w:r w:rsidDel="00000000" w:rsidR="00000000" w:rsidRPr="00000000">
        <w:rPr>
          <w:rFonts w:ascii="Google Sans" w:cs="Google Sans" w:eastAsia="Google Sans" w:hAnsi="Google Sans"/>
          <w:b w:val="1"/>
          <w:bCs w:val="1"/>
          <w:color w:val="1f1f1f"/>
          <w:rtl w:val="0"/>
        </w:rPr>
        <w:t xml:space="preserve">+32.80 percentage points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and Standardized Agentic Control Surfaces (Paper 14)</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agentic RCA moves from offline benchmarks to live 5G/6G control planes, standardizing how LLM agents interact with heterogeneous network interfaces is paramount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Paper 14</w:t>
      </w:r>
      <w:r w:rsidDel="00000000" w:rsidR="00000000" w:rsidRPr="00000000">
        <w:rPr>
          <w:rFonts w:ascii="Google Sans" w:cs="Google Sans" w:eastAsia="Google Sans" w:hAnsi="Google Sans"/>
          <w:color w:val="1f1f1f"/>
          <w:rtl w:val="0"/>
        </w:rPr>
        <w:t xml:space="preserve"> synthesizes the architectural taxonomy from </w:t>
      </w:r>
      <w:r w:rsidDel="00000000" w:rsidR="00000000" w:rsidRPr="00000000">
        <w:rPr>
          <w:rFonts w:ascii="Google Sans" w:cs="Google Sans" w:eastAsia="Google Sans" w:hAnsi="Google Sans"/>
          <w:i w:val="1"/>
          <w:iCs w:val="1"/>
          <w:color w:val="1f1f1f"/>
          <w:rtl w:val="0"/>
        </w:rPr>
        <w:t xml:space="preserve">A Comprehensive Survey on LLM-Based Network Management and Operations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International Journal of Network Management</w:t>
      </w:r>
      <w:r w:rsidDel="00000000" w:rsidR="00000000" w:rsidRPr="00000000">
        <w:rPr>
          <w:rFonts w:ascii="Google Sans" w:cs="Google Sans" w:eastAsia="Google Sans" w:hAnsi="Google Sans"/>
          <w:color w:val="1f1f1f"/>
          <w:rtl w:val="0"/>
        </w:rPr>
        <w:t xml:space="preserve">, Vol. 35, No. 6, Oct. 2025) alongside the empirical evaluations of </w:t>
      </w:r>
      <w:r w:rsidDel="00000000" w:rsidR="00000000" w:rsidRPr="00000000">
        <w:rPr>
          <w:rFonts w:ascii="Google Sans" w:cs="Google Sans" w:eastAsia="Google Sans" w:hAnsi="Google Sans"/>
          <w:b w:val="1"/>
          <w:bCs w:val="1"/>
          <w:color w:val="1f1f1f"/>
          <w:rtl w:val="0"/>
        </w:rPr>
        <w:t xml:space="preserve">MCP-Diag</w:t>
      </w:r>
      <w:r w:rsidDel="00000000" w:rsidR="00000000" w:rsidRPr="00000000">
        <w:rPr>
          <w:rFonts w:ascii="Google Sans" w:cs="Google Sans" w:eastAsia="Google Sans" w:hAnsi="Google Sans"/>
          <w:color w:val="1f1f1f"/>
          <w:rtl w:val="0"/>
        </w:rPr>
        <w:t xml:space="preserve"> (Chen, Wang, and Yin, 2025/2026), </w:t>
      </w:r>
      <w:r w:rsidDel="00000000" w:rsidR="00000000" w:rsidRPr="00000000">
        <w:rPr>
          <w:rFonts w:ascii="Google Sans" w:cs="Google Sans" w:eastAsia="Google Sans" w:hAnsi="Google Sans"/>
          <w:b w:val="1"/>
          <w:bCs w:val="1"/>
          <w:color w:val="1f1f1f"/>
          <w:rtl w:val="0"/>
        </w:rPr>
        <w:t xml:space="preserve">NIKA</w:t>
      </w:r>
      <w:r w:rsidDel="00000000" w:rsidR="00000000" w:rsidRPr="00000000">
        <w:rPr>
          <w:rFonts w:ascii="Google Sans" w:cs="Google Sans" w:eastAsia="Google Sans" w:hAnsi="Google Sans"/>
          <w:color w:val="1f1f1f"/>
          <w:rtl w:val="0"/>
        </w:rPr>
        <w:t xml:space="preserve"> (2025), and </w:t>
      </w:r>
      <w:r w:rsidDel="00000000" w:rsidR="00000000" w:rsidRPr="00000000">
        <w:rPr>
          <w:rFonts w:ascii="Google Sans" w:cs="Google Sans" w:eastAsia="Google Sans" w:hAnsi="Google Sans"/>
          <w:b w:val="1"/>
          <w:bCs w:val="1"/>
          <w:color w:val="1f1f1f"/>
          <w:rtl w:val="0"/>
        </w:rPr>
        <w:t xml:space="preserve">Agentic AI for 5G/6G Control Surfaces</w:t>
      </w:r>
      <w:r w:rsidDel="00000000" w:rsidR="00000000" w:rsidRPr="00000000">
        <w:rPr>
          <w:rFonts w:ascii="Google Sans" w:cs="Google Sans" w:eastAsia="Google Sans" w:hAnsi="Google Sans"/>
          <w:color w:val="1f1f1f"/>
          <w:rtl w:val="0"/>
        </w:rPr>
        <w:t xml:space="preserve"> (2025/2026)</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Across the 5G/6G stack, Paper 14 maps agentic AI operations onto four standardized telemetry and control surfaces: monitoring xApps and rApps within the O-RAN Radio Access Network (RAN); In-band Network Telemetry (INT) in the Transport Network (TN); the 3GPP </w:t>
      </w:r>
      <w:r w:rsidDel="00000000" w:rsidR="00000000" w:rsidRPr="00000000">
        <w:rPr>
          <w:rFonts w:ascii="Google Sans" w:cs="Google Sans" w:eastAsia="Google Sans" w:hAnsi="Google Sans"/>
          <w:b w:val="1"/>
          <w:bCs w:val="1"/>
          <w:color w:val="1f1f1f"/>
          <w:rtl w:val="0"/>
        </w:rPr>
        <w:t xml:space="preserve">Network Data Analytics Function (NWDAF)</w:t>
      </w:r>
      <w:r w:rsidDel="00000000" w:rsidR="00000000" w:rsidRPr="00000000">
        <w:rPr>
          <w:rFonts w:ascii="Google Sans" w:cs="Google Sans" w:eastAsia="Google Sans" w:hAnsi="Google Sans"/>
          <w:color w:val="1f1f1f"/>
          <w:rtl w:val="0"/>
        </w:rPr>
        <w:t xml:space="preserve"> and 3GPP Event Exposure APIs exposed via the </w:t>
      </w:r>
      <w:r w:rsidDel="00000000" w:rsidR="00000000" w:rsidRPr="00000000">
        <w:rPr>
          <w:rFonts w:ascii="Google Sans" w:cs="Google Sans" w:eastAsia="Google Sans" w:hAnsi="Google Sans"/>
          <w:b w:val="1"/>
          <w:bCs w:val="1"/>
          <w:color w:val="1f1f1f"/>
          <w:rtl w:val="0"/>
        </w:rPr>
        <w:t xml:space="preserve">Network Exposure Function (NEF)</w:t>
      </w:r>
      <w:r w:rsidDel="00000000" w:rsidR="00000000" w:rsidRPr="00000000">
        <w:rPr>
          <w:rFonts w:ascii="Google Sans" w:cs="Google Sans" w:eastAsia="Google Sans" w:hAnsi="Google Sans"/>
          <w:color w:val="1f1f1f"/>
          <w:rtl w:val="0"/>
        </w:rPr>
        <w:t xml:space="preserve"> in the Core Network (CN); and Prometheus time-series metrics paired with declarative Kubernetes desired-state manifests in the Edge and Cloud infrastructure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w:t>
      </w:r>
      <w:r w:rsidDel="00000000" w:rsidR="00000000" w:rsidRPr="00000000">
        <w:rPr>
          <w:rFonts w:ascii="Google Sans" w:cs="Google Sans" w:eastAsia="Google Sans" w:hAnsi="Google Sans"/>
          <w:b w:val="1"/>
          <w:bCs w:val="1"/>
          <w:color w:val="1f1f1f"/>
          <w:rtl w:val="0"/>
        </w:rPr>
        <w:t xml:space="preserve">NIKA</w:t>
      </w:r>
      <w:r w:rsidDel="00000000" w:rsidR="00000000" w:rsidRPr="00000000">
        <w:rPr>
          <w:rFonts w:ascii="Google Sans" w:cs="Google Sans" w:eastAsia="Google Sans" w:hAnsi="Google Sans"/>
          <w:color w:val="1f1f1f"/>
          <w:rtl w:val="0"/>
        </w:rPr>
        <w:t xml:space="preserve"> network troubleshooting benchmark—which evaluates two-step </w:t>
      </w:r>
      <w:r w:rsidDel="00000000" w:rsidR="00000000" w:rsidRPr="00000000">
        <w:rPr>
          <w:rFonts w:ascii="Google Sans" w:cs="Google Sans" w:eastAsia="Google Sans" w:hAnsi="Google Sans"/>
          <w:b w:val="1"/>
          <w:bCs w:val="1"/>
          <w:color w:val="1f1f1f"/>
          <w:rtl w:val="0"/>
        </w:rPr>
        <w:t xml:space="preserve">LangGraph ReAct</w:t>
      </w:r>
      <w:r w:rsidDel="00000000" w:rsidR="00000000" w:rsidRPr="00000000">
        <w:rPr>
          <w:rFonts w:ascii="Google Sans" w:cs="Google Sans" w:eastAsia="Google Sans" w:hAnsi="Google Sans"/>
          <w:color w:val="1f1f1f"/>
          <w:rtl w:val="0"/>
        </w:rPr>
        <w:t xml:space="preserve"> (Reason + Act) agents across </w:t>
      </w:r>
      <w:r w:rsidDel="00000000" w:rsidR="00000000" w:rsidRPr="00000000">
        <w:rPr>
          <w:rFonts w:ascii="Google Sans" w:cs="Google Sans" w:eastAsia="Google Sans" w:hAnsi="Google Sans"/>
          <w:b w:val="1"/>
          <w:bCs w:val="1"/>
          <w:color w:val="1f1f1f"/>
          <w:rtl w:val="0"/>
        </w:rPr>
        <w:t xml:space="preserve">150 instantiated network incident scenarios</w:t>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b w:val="1"/>
          <w:bCs w:val="1"/>
          <w:color w:val="1f1f1f"/>
          <w:rtl w:val="0"/>
        </w:rPr>
        <w:t xml:space="preserve">GPT-5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GPT-5-mini</w:t>
      </w:r>
      <w:r w:rsidDel="00000000" w:rsidR="00000000" w:rsidRPr="00000000">
        <w:rPr>
          <w:rFonts w:ascii="Google Sans" w:cs="Google Sans" w:eastAsia="Google Sans" w:hAnsi="Google Sans"/>
          <w:color w:val="1f1f1f"/>
          <w:rtl w:val="0"/>
        </w:rPr>
        <w:t xml:space="preserve">, and an open-source </w:t>
      </w:r>
      <w:r w:rsidDel="00000000" w:rsidR="00000000" w:rsidRPr="00000000">
        <w:rPr>
          <w:rFonts w:ascii="Google Sans" w:cs="Google Sans" w:eastAsia="Google Sans" w:hAnsi="Google Sans"/>
          <w:b w:val="1"/>
          <w:bCs w:val="1"/>
          <w:color w:val="1f1f1f"/>
          <w:rtl w:val="0"/>
        </w:rPr>
        <w:t xml:space="preserve">GPT-OSS:20B</w:t>
      </w:r>
      <w:r w:rsidDel="00000000" w:rsidR="00000000" w:rsidRPr="00000000">
        <w:rPr>
          <w:rFonts w:ascii="Google Sans" w:cs="Google Sans" w:eastAsia="Google Sans" w:hAnsi="Google Sans"/>
          <w:color w:val="1f1f1f"/>
          <w:rtl w:val="0"/>
        </w:rPr>
        <w:t xml:space="preserve"> model hosted on an NVIDIA RTX 4090 GPU (24 GB VRAM)—researchers observed that while larger models excel at initial anomaly detection, they still struggle with fine-grained fault localization unless equipped with structured tool interfaces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Specifically, exposing network diagnostic tools through well-documented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interfaces in the Agent Abstraction Layer (AAL) virtually eliminated the severe tool-hallucination failures seen in earlier ad-hoc prompting systems, reducing errors to minor parameter mismatches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empirical evaluations of </w:t>
      </w:r>
      <w:r w:rsidDel="00000000" w:rsidR="00000000" w:rsidRPr="00000000">
        <w:rPr>
          <w:rFonts w:ascii="Google Sans" w:cs="Google Sans" w:eastAsia="Google Sans" w:hAnsi="Google Sans"/>
          <w:b w:val="1"/>
          <w:bCs w:val="1"/>
          <w:color w:val="1f1f1f"/>
          <w:rtl w:val="0"/>
        </w:rPr>
        <w:t xml:space="preserve">MCP-Diag</w:t>
      </w:r>
      <w:r w:rsidDel="00000000" w:rsidR="00000000" w:rsidRPr="00000000">
        <w:rPr>
          <w:rFonts w:ascii="Google Sans" w:cs="Google Sans" w:eastAsia="Google Sans" w:hAnsi="Google Sans"/>
          <w:color w:val="1f1f1f"/>
          <w:rtl w:val="0"/>
        </w:rPr>
        <w:t xml:space="preserve"> demonstrate </w:t>
      </w:r>
      <w:r w:rsidDel="00000000" w:rsidR="00000000" w:rsidRPr="00000000">
        <w:rPr>
          <w:rFonts w:ascii="Google Sans" w:cs="Google Sans" w:eastAsia="Google Sans" w:hAnsi="Google Sans"/>
          <w:b w:val="1"/>
          <w:bCs w:val="1"/>
          <w:color w:val="1f1f1f"/>
          <w:rtl w:val="0"/>
        </w:rPr>
        <w:t xml:space="preserve">100% entity extraction accuracy</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less than 0.9% execution latency overhead</w:t>
      </w:r>
      <w:r w:rsidDel="00000000" w:rsidR="00000000" w:rsidRPr="00000000">
        <w:rPr>
          <w:rFonts w:ascii="Google Sans" w:cs="Google Sans" w:eastAsia="Google Sans" w:hAnsi="Google Sans"/>
          <w:color w:val="1f1f1f"/>
          <w:rtl w:val="0"/>
        </w:rPr>
        <w:t xml:space="preserve"> (at the cost of a </w:t>
      </w:r>
      <w:r w:rsidDel="00000000" w:rsidR="00000000" w:rsidRPr="00000000">
        <w:rPr>
          <w:rFonts w:ascii="Google Sans" w:cs="Google Sans" w:eastAsia="Google Sans" w:hAnsi="Google Sans"/>
          <w:color w:val="1f1f1f"/>
        </w:rPr>
        <w:drawing>
          <wp:inline distB="19050" distT="19050" distL="19050" distR="19050">
            <wp:extent cx="402878" cy="211031"/>
            <wp:effectExtent b="0" l="0" r="0" t="0"/>
            <wp:docPr id="45"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402878" cy="211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context token usage), while GPU-accelerated MCP agents managing private 5G networks reduce operational latency by up to </w:t>
      </w:r>
      <w:r w:rsidDel="00000000" w:rsidR="00000000" w:rsidRPr="00000000">
        <w:rPr>
          <w:rFonts w:ascii="Google Sans" w:cs="Google Sans" w:eastAsia="Google Sans" w:hAnsi="Google Sans"/>
          <w:color w:val="1f1f1f"/>
        </w:rPr>
        <w:drawing>
          <wp:inline distB="19050" distT="19050" distL="19050" distR="19050">
            <wp:extent cx="446410" cy="208958"/>
            <wp:effectExtent b="0" l="0" r="0" t="0"/>
            <wp:docPr id="46"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446410" cy="2089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in </w:t>
      </w:r>
      <w:r w:rsidDel="00000000" w:rsidR="00000000" w:rsidRPr="00000000">
        <w:rPr>
          <w:rFonts w:ascii="Google Sans" w:cs="Google Sans" w:eastAsia="Google Sans" w:hAnsi="Google Sans"/>
          <w:b w:val="1"/>
          <w:bCs w:val="1"/>
          <w:color w:val="1f1f1f"/>
          <w:rtl w:val="0"/>
        </w:rPr>
        <w:t xml:space="preserve">AGORA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Access</w:t>
      </w:r>
      <w:r w:rsidDel="00000000" w:rsidR="00000000" w:rsidRPr="00000000">
        <w:rPr>
          <w:rFonts w:ascii="Google Sans" w:cs="Google Sans" w:eastAsia="Google Sans" w:hAnsi="Google Sans"/>
          <w:color w:val="1f1f1f"/>
          <w:rtl w:val="0"/>
        </w:rPr>
        <w:t xml:space="preserve">, 2025), an agentic closed-loop orchestration framework evaluated on a live 5G MEC and User Plane Function (UPF) testbed, researchers enforced a strict </w:t>
      </w:r>
      <w:r w:rsidDel="00000000" w:rsidR="00000000" w:rsidRPr="00000000">
        <w:rPr>
          <w:rFonts w:ascii="Google Sans" w:cs="Google Sans" w:eastAsia="Google Sans" w:hAnsi="Google Sans"/>
          <w:b w:val="1"/>
          <w:bCs w:val="1"/>
          <w:color w:val="1f1f1f"/>
          <w:rtl w:val="0"/>
        </w:rPr>
        <w:t xml:space="preserve">state-estimation-before-actuation compliance rule</w:t>
      </w:r>
      <w:r w:rsidDel="00000000" w:rsidR="00000000" w:rsidRPr="00000000">
        <w:rPr>
          <w:rFonts w:ascii="Google Sans" w:cs="Google Sans" w:eastAsia="Google Sans" w:hAnsi="Google Sans"/>
          <w:color w:val="1f1f1f"/>
          <w:rtl w:val="0"/>
        </w:rPr>
        <w:t xml:space="preserve">: an agent's remediation action is scored as valid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if the execution trace proves the agent queried real-time telemetry prior to invoking the UPF/Kubernetes actuation API, preventing lucky or ungrounded control actions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Table 4 compares the primary agentic and generative AI frameworks across model backends, hallucination guardrails, and operational interfaces.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 GenAI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LLM Backend(s) Evaluated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Grounding &amp; Hallucination Mitigation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 Telemetry Interfaces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Empirical Finding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TAIA</w:t>
            </w:r>
            <w:r w:rsidDel="00000000" w:rsidR="00000000" w:rsidRPr="00000000">
              <w:rPr>
                <w:rFonts w:ascii="Google Sans" w:cs="Google Sans" w:eastAsia="Google Sans" w:hAnsi="Google Sans"/>
                <w:color w:val="1f1f1f"/>
                <w:rtl w:val="0"/>
              </w:rPr>
              <w:t xml:space="preserve"> (Paper 5 - </w:t>
            </w:r>
            <w:r w:rsidDel="00000000" w:rsidR="00000000" w:rsidRPr="00000000">
              <w:rPr>
                <w:rFonts w:ascii="Google Sans" w:cs="Google Sans" w:eastAsia="Google Sans" w:hAnsi="Google Sans"/>
                <w:i w:val="1"/>
                <w:iCs w:val="1"/>
                <w:color w:val="1f1f1f"/>
                <w:rtl w:val="0"/>
              </w:rPr>
              <w:t xml:space="preserve">IEEE ICC Wksps</w:t>
            </w:r>
            <w:r w:rsidDel="00000000" w:rsidR="00000000" w:rsidRPr="00000000">
              <w:rPr>
                <w:rFonts w:ascii="Google Sans" w:cs="Google Sans" w:eastAsia="Google Sans" w:hAnsi="Google Sans"/>
                <w:color w:val="1f1f1f"/>
                <w:rtl w:val="0"/>
              </w:rPr>
              <w:t xml:space="preserve"> 2025)</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Multi-Agent LLM Orchestrator</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Ontology-based grounding, closed-loop Prometheus re-evaluation, &amp; Human-in-the-Loop (HITL)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Kubernetes, Prometheus, Terraform, AWS APIs via Function Calling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Safely translates high-level operator intents into multi-step CNF diagnostics and cloud orchestration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NFVAgent</w:t>
            </w:r>
            <w:r w:rsidDel="00000000" w:rsidR="00000000" w:rsidRPr="00000000">
              <w:rPr>
                <w:rFonts w:ascii="Google Sans" w:cs="Google Sans" w:eastAsia="Google Sans" w:hAnsi="Google Sans"/>
                <w:color w:val="1f1f1f"/>
                <w:rtl w:val="0"/>
              </w:rPr>
              <w:t xml:space="preserve"> (Paper 6 - </w:t>
            </w:r>
            <w:r w:rsidDel="00000000" w:rsidR="00000000" w:rsidRPr="00000000">
              <w:rPr>
                <w:rFonts w:ascii="Google Sans" w:cs="Google Sans" w:eastAsia="Google Sans" w:hAnsi="Google Sans"/>
                <w:i w:val="1"/>
                <w:iCs w:val="1"/>
                <w:color w:val="1f1f1f"/>
                <w:rtl w:val="0"/>
              </w:rPr>
              <w:t xml:space="preserve">IEEE/IFIP CNSM</w:t>
            </w:r>
            <w:r w:rsidDel="00000000" w:rsidR="00000000" w:rsidRPr="00000000">
              <w:rPr>
                <w:rFonts w:ascii="Google Sans" w:cs="Google Sans" w:eastAsia="Google Sans" w:hAnsi="Google Sans"/>
                <w:color w:val="1f1f1f"/>
                <w:rtl w:val="0"/>
              </w:rPr>
              <w:t xml:space="preserve"> 2025)</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Retrieval-Augmented LLM Agent</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w:t>
            </w:r>
            <w:r w:rsidDel="00000000" w:rsidR="00000000" w:rsidRPr="00000000">
              <w:rPr>
                <w:rFonts w:ascii="Google Sans" w:cs="Google Sans" w:eastAsia="Google Sans" w:hAnsi="Google Sans"/>
                <w:color w:val="1f1f1f"/>
              </w:rPr>
              <w:drawing>
                <wp:inline distB="19050" distT="19050" distL="19050" distR="19050">
                  <wp:extent cx="95547" cy="181540"/>
                  <wp:effectExtent b="0" l="0" r="0" t="0"/>
                  <wp:docPr id="81"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95547" cy="181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Retrieval-Augmented Generation (RAG) over historical NFV failure/SOP repositories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ETSI NFV-MANO &amp; VNF/5GC recovery interfaces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Automates resilient NFV failure recovery in heterogeneous multi-vendor environments without fine-tuning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TN-AutoRCA</w:t>
            </w:r>
            <w:r w:rsidDel="00000000" w:rsidR="00000000" w:rsidRPr="00000000">
              <w:rPr>
                <w:rFonts w:ascii="Google Sans" w:cs="Google Sans" w:eastAsia="Google Sans" w:hAnsi="Google Sans"/>
                <w:color w:val="1f1f1f"/>
                <w:rtl w:val="0"/>
              </w:rPr>
              <w:t xml:space="preserve"> (Paper 7 - </w:t>
            </w:r>
            <w:r w:rsidDel="00000000" w:rsidR="00000000" w:rsidRPr="00000000">
              <w:rPr>
                <w:rFonts w:ascii="Google Sans" w:cs="Google Sans" w:eastAsia="Google Sans" w:hAnsi="Google Sans"/>
                <w:i w:val="1"/>
                <w:iCs w:val="1"/>
                <w:color w:val="1f1f1f"/>
                <w:rtl w:val="0"/>
              </w:rPr>
              <w:t xml:space="preserve">ICLR</w:t>
            </w:r>
            <w:r w:rsidDel="00000000" w:rsidR="00000000" w:rsidRPr="00000000">
              <w:rPr>
                <w:rFonts w:ascii="Google Sans" w:cs="Google Sans" w:eastAsia="Google Sans" w:hAnsi="Google Sans"/>
                <w:color w:val="1f1f1f"/>
                <w:rtl w:val="0"/>
              </w:rPr>
              <w:t xml:space="preserve"> 2026)</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Gemini-2.5-Pro, Qwen3-235B</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"evaluate-analyze-repair" loop generating contrastive feedback to refine executable code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station topology graphs (BBU/RRU) &amp; Python graph-traversal execution sandbox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Boosts F1-score on 530 real telecom scenarios (TN-RCA530) from </w:t>
            </w:r>
            <w:r w:rsidDel="00000000" w:rsidR="00000000" w:rsidRPr="00000000">
              <w:rPr>
                <w:rFonts w:ascii="Google Sans" w:cs="Google Sans" w:eastAsia="Google Sans" w:hAnsi="Google Sans"/>
                <w:b w:val="1"/>
                <w:bCs w:val="1"/>
                <w:color w:val="1f1f1f"/>
                <w:rtl w:val="0"/>
              </w:rPr>
              <w:t xml:space="preserve">58.99% to 91.79%</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MCP-Diag &amp; NIKA</w:t>
            </w:r>
            <w:r w:rsidDel="00000000" w:rsidR="00000000" w:rsidRPr="00000000">
              <w:rPr>
                <w:rFonts w:ascii="Google Sans" w:cs="Google Sans" w:eastAsia="Google Sans" w:hAnsi="Google Sans"/>
                <w:color w:val="1f1f1f"/>
                <w:rtl w:val="0"/>
              </w:rPr>
              <w:t xml:space="preserve"> (Paper 14 - 2025/2026)</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GPT-5, GPT-5-mini, GPT-OSS:20B (LangGraph ReAct)</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schemas in the Agent Abstraction Layer (AAL)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3GPP NWDAF/NEF, RAN xApps, Transport INT, &amp; Prometheus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 entity extraction</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&lt;0.9% latency overhead</w:t>
            </w:r>
            <w:r w:rsidDel="00000000" w:rsidR="00000000" w:rsidRPr="00000000">
              <w:rPr>
                <w:rFonts w:ascii="Google Sans" w:cs="Google Sans" w:eastAsia="Google Sans" w:hAnsi="Google Sans"/>
                <w:color w:val="1f1f1f"/>
                <w:rtl w:val="0"/>
              </w:rPr>
              <w:t xml:space="preserve"> (MCP-Diag); eliminates severe tool hallucinations across 150 incidents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Golden Flow + GenAI</w:t>
            </w:r>
            <w:r w:rsidDel="00000000" w:rsidR="00000000" w:rsidRPr="00000000">
              <w:rPr>
                <w:rFonts w:ascii="Google Sans" w:cs="Google Sans" w:eastAsia="Google Sans" w:hAnsi="Google Sans"/>
                <w:color w:val="1f1f1f"/>
                <w:rtl w:val="0"/>
              </w:rPr>
              <w:t xml:space="preserve"> (Paper 11 - 2025)</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Domain-tuned LLM + Protocol-Grouped SVM</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Golden Flow call-flow state verification + 3GPP specification document retrieval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Wireshark PCAP-to-JSON parser for 5GC Registration &amp; PDU Session flows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 fault detection accuracy</w:t>
            </w:r>
            <w:r w:rsidDel="00000000" w:rsidR="00000000" w:rsidRPr="00000000">
              <w:rPr>
                <w:rFonts w:ascii="Google Sans" w:cs="Google Sans" w:eastAsia="Google Sans" w:hAnsi="Google Sans"/>
                <w:color w:val="1f1f1f"/>
                <w:rtl w:val="0"/>
              </w:rPr>
              <w:t xml:space="preserve"> on 5GC signaling traces; pinpoints exact faulty frame and generates 3GPP-compliant fixes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Ericsson Kubeflow Study</w:t>
            </w:r>
            <w:r w:rsidDel="00000000" w:rsidR="00000000" w:rsidRPr="00000000">
              <w:rPr>
                <w:rFonts w:ascii="Google Sans" w:cs="Google Sans" w:eastAsia="Google Sans" w:hAnsi="Google Sans"/>
                <w:color w:val="1f1f1f"/>
                <w:rtl w:val="0"/>
              </w:rPr>
              <w:t xml:space="preserve"> (2025)</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Fine-tuned T5, GPT-2, &amp; RAG</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Deduplicated expert ground-truth Jira RCA corpus + RAG external retrieval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Ericsson Jira fault ticket metadata &amp; Kubeflow GPU pipeline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Quantifies BLEU, ROUGE, and BERTScore trade-offs; establishes hybrid RCA Model Selection Framework</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Cross-Cutting Architectural Trade-Offs and Production Deployment Recommendations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empirical evidence across all 15 peer-reviewed studies reveals four fundamental architectural trade-offs that govern the design of carrier-grade Intelligent RCA frameworks.</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Code-Synthesizing Meta-Agents vs. Direct Token-Level LLM Inference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finding emerging from the juxtaposition of </w:t>
      </w:r>
      <w:r w:rsidDel="00000000" w:rsidR="00000000" w:rsidRPr="00000000">
        <w:rPr>
          <w:rFonts w:ascii="Google Sans" w:cs="Google Sans" w:eastAsia="Google Sans" w:hAnsi="Google Sans"/>
          <w:b w:val="1"/>
          <w:bCs w:val="1"/>
          <w:color w:val="1f1f1f"/>
          <w:rtl w:val="0"/>
        </w:rPr>
        <w:t xml:space="preserve">Paper 7 (TN-AutoRCA)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Paper 14 (NIKA / Survey)</w:t>
      </w:r>
      <w:r w:rsidDel="00000000" w:rsidR="00000000" w:rsidRPr="00000000">
        <w:rPr>
          <w:rFonts w:ascii="Google Sans" w:cs="Google Sans" w:eastAsia="Google Sans" w:hAnsi="Google Sans"/>
          <w:color w:val="1f1f1f"/>
          <w:rtl w:val="0"/>
        </w:rPr>
        <w:t xml:space="preserve"> is the sharp divergence between using an LLM as a </w:t>
      </w:r>
      <w:r w:rsidDel="00000000" w:rsidR="00000000" w:rsidRPr="00000000">
        <w:rPr>
          <w:rFonts w:ascii="Google Sans" w:cs="Google Sans" w:eastAsia="Google Sans" w:hAnsi="Google Sans"/>
          <w:i w:val="1"/>
          <w:iCs w:val="1"/>
          <w:color w:val="1f1f1f"/>
          <w:rtl w:val="0"/>
        </w:rPr>
        <w:t xml:space="preserve">runtime token-by-token fault predictor</w:t>
      </w:r>
      <w:r w:rsidDel="00000000" w:rsidR="00000000" w:rsidRPr="00000000">
        <w:rPr>
          <w:rFonts w:ascii="Google Sans" w:cs="Google Sans" w:eastAsia="Google Sans" w:hAnsi="Google Sans"/>
          <w:color w:val="1f1f1f"/>
          <w:rtl w:val="0"/>
        </w:rPr>
        <w:t xml:space="preserve"> versus using an LLM as an </w:t>
      </w:r>
      <w:r w:rsidDel="00000000" w:rsidR="00000000" w:rsidRPr="00000000">
        <w:rPr>
          <w:rFonts w:ascii="Google Sans" w:cs="Google Sans" w:eastAsia="Google Sans" w:hAnsi="Google Sans"/>
          <w:i w:val="1"/>
          <w:iCs w:val="1"/>
          <w:color w:val="1f1f1f"/>
          <w:rtl w:val="0"/>
        </w:rPr>
        <w:t xml:space="preserve">offline or near-line code-synthesizing meta-agent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frontier LLM (such as Gemini-2.5-Pro, GPT-5, or Qwen3-235B) is prompted directly with a complex alarm graph during a live outage, it faces high inference latency, </w:t>
      </w:r>
      <w:r w:rsidDel="00000000" w:rsidR="00000000" w:rsidRPr="00000000">
        <w:rPr>
          <w:rFonts w:ascii="Google Sans" w:cs="Google Sans" w:eastAsia="Google Sans" w:hAnsi="Google Sans"/>
          <w:color w:val="1f1f1f"/>
        </w:rPr>
        <w:drawing>
          <wp:inline distB="19050" distT="19050" distL="19050" distR="19050">
            <wp:extent cx="402878" cy="211031"/>
            <wp:effectExtent b="0" l="0" r="0" t="0"/>
            <wp:docPr id="83"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402878" cy="211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context token expansion, and a ~40% failure rate on multi-hop ambiguous topologies (58.99%–62.54% F1)</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Conversely, when the agentic loop is used to iteratively synthesize, test, and repair deterministic graph-traversal code via contrastive feedback across historical failure distributions (as in Auto-RCA), accuracy surges to </w:t>
      </w:r>
      <w:r w:rsidDel="00000000" w:rsidR="00000000" w:rsidRPr="00000000">
        <w:rPr>
          <w:rFonts w:ascii="Google Sans" w:cs="Google Sans" w:eastAsia="Google Sans" w:hAnsi="Google Sans"/>
          <w:b w:val="1"/>
          <w:bCs w:val="1"/>
          <w:color w:val="1f1f1f"/>
          <w:rtl w:val="0"/>
        </w:rPr>
        <w:t xml:space="preserve">91.79% F1</w:t>
      </w:r>
      <w:r w:rsidDel="00000000" w:rsidR="00000000" w:rsidRPr="00000000">
        <w:rPr>
          <w:rFonts w:ascii="Google Sans" w:cs="Google Sans" w:eastAsia="Google Sans" w:hAnsi="Google Sans"/>
          <w:color w:val="1f1f1f"/>
          <w:rtl w:val="0"/>
        </w:rPr>
        <w:t xml:space="preserve"> while runtime execution remains deterministic, auditable, and sub-millisecond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telecom architects should restrict direct runtime LLM tool-calling (via ReAct and MCP) to unstructured log triage, ad-hoc ConfExp active probing, and human-in-the-loop intent translation, while delegating high-throughput alarm correlation to agent-synthesized symbolic code or compiled GNNs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Unsupervised Contamination Resilience vs. Digital Twin Synthetic Fault Injection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reviewed literature demonstrates two distinct pathways for overcoming the scarcity of clean, labeled fault data in NFV and 5G Core networks. </w:t>
      </w:r>
      <w:r w:rsidDel="00000000" w:rsidR="00000000" w:rsidRPr="00000000">
        <w:rPr>
          <w:rFonts w:ascii="Google Sans" w:cs="Google Sans" w:eastAsia="Google Sans" w:hAnsi="Google Sans"/>
          <w:b w:val="1"/>
          <w:bCs w:val="1"/>
          <w:color w:val="1f1f1f"/>
          <w:rtl w:val="0"/>
        </w:rPr>
        <w:t xml:space="preserve">Paper 1 (MNSUAD)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Paper 4 (TeleGAN-Core)</w:t>
      </w:r>
      <w:r w:rsidDel="00000000" w:rsidR="00000000" w:rsidRPr="00000000">
        <w:rPr>
          <w:rFonts w:ascii="Google Sans" w:cs="Google Sans" w:eastAsia="Google Sans" w:hAnsi="Google Sans"/>
          <w:color w:val="1f1f1f"/>
          <w:rtl w:val="0"/>
        </w:rPr>
        <w:t xml:space="preserve"> accept the noisy reality of production telemetry as-is, employing density-based teacher filtering (DAGMM) and dual-autoencoder adversarial critics to learn robust normality boundaries directly from contaminated (up to 5% anomalous) unlabeled time series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contrast, </w:t>
      </w:r>
      <w:r w:rsidDel="00000000" w:rsidR="00000000" w:rsidRPr="00000000">
        <w:rPr>
          <w:rFonts w:ascii="Google Sans" w:cs="Google Sans" w:eastAsia="Google Sans" w:hAnsi="Google Sans"/>
          <w:b w:val="1"/>
          <w:bCs w:val="1"/>
          <w:color w:val="1f1f1f"/>
          <w:rtl w:val="0"/>
        </w:rPr>
        <w:t xml:space="preserve">Paper 2 (DTFL)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Paper 12 (ConfExp)</w:t>
      </w:r>
      <w:r w:rsidDel="00000000" w:rsidR="00000000" w:rsidRPr="00000000">
        <w:rPr>
          <w:rFonts w:ascii="Google Sans" w:cs="Google Sans" w:eastAsia="Google Sans" w:hAnsi="Google Sans"/>
          <w:color w:val="1f1f1f"/>
          <w:rtl w:val="0"/>
        </w:rPr>
        <w:t xml:space="preserve"> bypass passive label scarcity by constructing high-fidelity </w:t>
      </w:r>
      <w:r w:rsidDel="00000000" w:rsidR="00000000" w:rsidRPr="00000000">
        <w:rPr>
          <w:rFonts w:ascii="Google Sans" w:cs="Google Sans" w:eastAsia="Google Sans" w:hAnsi="Google Sans"/>
          <w:b w:val="1"/>
          <w:bCs w:val="1"/>
          <w:color w:val="1f1f1f"/>
          <w:rtl w:val="0"/>
        </w:rPr>
        <w:t xml:space="preserve">Digital Twins and SEED protocol emulators</w:t>
      </w:r>
      <w:r w:rsidDel="00000000" w:rsidR="00000000" w:rsidRPr="00000000">
        <w:rPr>
          <w:rFonts w:ascii="Google Sans" w:cs="Google Sans" w:eastAsia="Google Sans" w:hAnsi="Google Sans"/>
          <w:color w:val="1f1f1f"/>
          <w:rtl w:val="0"/>
        </w:rPr>
        <w:t xml:space="preserve">, actively injecting multi-resource faults and executing discriminative diagnostic probes to generate balanced, ground-truth training distributions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production deployments, these two paradigms are complementary: MNSUAD and TeleGAN-Core provide continuous, zero-intrusion online anomaly detection and SHAP/metric attribution on live 5GC traffic, while Digital Twin environments (DTFL) should be synchronized asynchronously to train multi-class GNN fault localizers on catastrophic failure modes that cannot be safely induced in live networks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Cross-Domain Privacy and Multi-Actor Liability Governance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private 5G Non-Public Networks (NPNs) and multi-operator network slices proliferate, raw telemetry cannot be pooled indiscriminately into a single centralized AI data lake due to strict tenant data sovereignty mandates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demonstrated in </w:t>
      </w:r>
      <w:r w:rsidDel="00000000" w:rsidR="00000000" w:rsidRPr="00000000">
        <w:rPr>
          <w:rFonts w:ascii="Google Sans" w:cs="Google Sans" w:eastAsia="Google Sans" w:hAnsi="Google Sans"/>
          <w:b w:val="1"/>
          <w:bCs w:val="1"/>
          <w:color w:val="1f1f1f"/>
          <w:rtl w:val="0"/>
        </w:rPr>
        <w:t xml:space="preserve">Privacy-Enhanced Network Analytics for Private 5G Networks (PEDA)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Open Journal of the Communications Society</w:t>
      </w:r>
      <w:r w:rsidDel="00000000" w:rsidR="00000000" w:rsidRPr="00000000">
        <w:rPr>
          <w:rFonts w:ascii="Google Sans" w:cs="Google Sans" w:eastAsia="Google Sans" w:hAnsi="Google Sans"/>
          <w:color w:val="1f1f1f"/>
          <w:rtl w:val="0"/>
        </w:rPr>
        <w:t xml:space="preserve">, Vol. 5, 2024), orchestrating containerized NWDAF and Management Data Analytics Function (MDAF) instances across isolated Kubernetes clusters (CIS clusters managed via NFV-MANO CISM) requires explicit </w:t>
      </w:r>
      <w:r w:rsidDel="00000000" w:rsidR="00000000" w:rsidRPr="00000000">
        <w:rPr>
          <w:rFonts w:ascii="Google Sans" w:cs="Google Sans" w:eastAsia="Google Sans" w:hAnsi="Google Sans"/>
          <w:b w:val="1"/>
          <w:bCs w:val="1"/>
          <w:color w:val="1f1f1f"/>
          <w:rtl w:val="0"/>
        </w:rPr>
        <w:t xml:space="preserve">Data Usage Control (DUC)</w:t>
      </w:r>
      <w:r w:rsidDel="00000000" w:rsidR="00000000" w:rsidRPr="00000000">
        <w:rPr>
          <w:rFonts w:ascii="Google Sans" w:cs="Google Sans" w:eastAsia="Google Sans" w:hAnsi="Google Sans"/>
          <w:color w:val="1f1f1f"/>
          <w:rtl w:val="0"/>
        </w:rPr>
        <w:t xml:space="preserve"> policies to enforce "fenced data" boundaries between public PLMNs and private NPNs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When an SLA breach spans multiple administrative domains, the </w:t>
      </w:r>
      <w:r w:rsidDel="00000000" w:rsidR="00000000" w:rsidRPr="00000000">
        <w:rPr>
          <w:rFonts w:ascii="Google Sans" w:cs="Google Sans" w:eastAsia="Google Sans" w:hAnsi="Google Sans"/>
          <w:b w:val="1"/>
          <w:bCs w:val="1"/>
          <w:color w:val="1f1f1f"/>
          <w:rtl w:val="0"/>
        </w:rPr>
        <w:t xml:space="preserve">LASM Analysis Service (Paper 3)</w:t>
      </w:r>
      <w:r w:rsidDel="00000000" w:rsidR="00000000" w:rsidRPr="00000000">
        <w:rPr>
          <w:rFonts w:ascii="Google Sans" w:cs="Google Sans" w:eastAsia="Google Sans" w:hAnsi="Google Sans"/>
          <w:color w:val="1f1f1f"/>
          <w:rtl w:val="0"/>
        </w:rPr>
        <w:t xml:space="preserve"> provides the necessary mathematical bridge: local XAI and ML modules can compute privacy-preserving SLI compliance and root-cause indicators within each tenant's trust zone, exporting only verifiable liability and trust scores to adjudicate financial MRC penalties across actors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Actionable Blueprint for Operator-Grade Deployment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from isolated academic prototypes to resilient, zero-touch production assurance in 5G-Advanced and 6G cloud-native networks, telecommunications operators and cloud architects should implement a four-stage reference pipeline, summarized in Table 5.</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 Pipeline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Architectural Components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Telecom Telemetry &amp; Interfaces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Operational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1: Telemetry Hygiene &amp; SOMP Standardization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Three-layer daily KPI filter (Shannon entropy </w:t>
            </w:r>
            <w:r w:rsidDel="00000000" w:rsidR="00000000" w:rsidRPr="00000000">
              <w:rPr>
                <w:rFonts w:ascii="Google Sans" w:cs="Google Sans" w:eastAsia="Google Sans" w:hAnsi="Google Sans"/>
                <w:color w:val="1f1f1f"/>
              </w:rPr>
              <w:drawing>
                <wp:inline distB="19050" distT="19050" distL="19050" distR="19050">
                  <wp:extent cx="403548" cy="182557"/>
                  <wp:effectExtent b="0" l="0" r="0" t="0"/>
                  <wp:docPr id="85" name="image63.png"/>
                  <a:graphic>
                    <a:graphicData uri="http://schemas.openxmlformats.org/drawingml/2006/picture">
                      <pic:pic>
                        <pic:nvPicPr>
                          <pic:cNvPr id="0" name="image63.png"/>
                          <pic:cNvPicPr preferRelativeResize="0"/>
                        </pic:nvPicPr>
                        <pic:blipFill>
                          <a:blip r:embed="rId86"/>
                          <a:srcRect b="0" l="0" r="0" t="0"/>
                          <a:stretch>
                            <a:fillRect/>
                          </a:stretch>
                        </pic:blipFill>
                        <pic:spPr>
                          <a:xfrm>
                            <a:off x="0" y="0"/>
                            <a:ext cx="403548" cy="182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noise decomposition, </w:t>
            </w:r>
            <w:r w:rsidDel="00000000" w:rsidR="00000000" w:rsidRPr="00000000">
              <w:rPr>
                <w:rFonts w:ascii="Google Sans" w:cs="Google Sans" w:eastAsia="Google Sans" w:hAnsi="Google Sans"/>
                <w:color w:val="1f1f1f"/>
              </w:rPr>
              <w:drawing>
                <wp:inline distB="19050" distT="19050" distL="19050" distR="19050">
                  <wp:extent cx="499467" cy="182498"/>
                  <wp:effectExtent b="0" l="0" r="0" t="0"/>
                  <wp:docPr id="87"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499467" cy="182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 SOMP (</w:t>
            </w:r>
            <w:r w:rsidDel="00000000" w:rsidR="00000000" w:rsidRPr="00000000">
              <w:rPr>
                <w:rFonts w:ascii="Google Sans" w:cs="Google Sans" w:eastAsia="Google Sans" w:hAnsi="Google Sans"/>
                <w:color w:val="1f1f1f"/>
              </w:rPr>
              <w:drawing>
                <wp:inline distB="19050" distT="19050" distL="19050" distR="19050">
                  <wp:extent cx="1814217" cy="181422"/>
                  <wp:effectExtent b="0" l="0" r="0" t="0"/>
                  <wp:docPr id="89"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1814217" cy="181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3GPP NWDAF, Prometheus time-series ingestion edge, and 5GC PM counters/gauges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w:t>
            </w:r>
            <w:r w:rsidDel="00000000" w:rsidR="00000000" w:rsidRPr="00000000">
              <w:rPr>
                <w:rFonts w:ascii="Google Sans" w:cs="Google Sans" w:eastAsia="Google Sans" w:hAnsi="Google Sans"/>
                <w:b w:val="1"/>
                <w:bCs w:val="1"/>
                <w:color w:val="1f1f1f"/>
                <w:rtl w:val="0"/>
              </w:rPr>
              <w:t xml:space="preserve">88.97%–91.40%</w:t>
            </w:r>
            <w:r w:rsidDel="00000000" w:rsidR="00000000" w:rsidRPr="00000000">
              <w:rPr>
                <w:rFonts w:ascii="Google Sans" w:cs="Google Sans" w:eastAsia="Google Sans" w:hAnsi="Google Sans"/>
                <w:color w:val="1f1f1f"/>
                <w:rtl w:val="0"/>
              </w:rPr>
              <w:t xml:space="preserve"> of redundant KPI volume daily while guaranteeing counter reset safety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2: Contamination-Aware Online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Weakly-supervised MAE-DevNet (</w:t>
            </w:r>
            <w:r w:rsidDel="00000000" w:rsidR="00000000" w:rsidRPr="00000000">
              <w:rPr>
                <w:rFonts w:ascii="Google Sans" w:cs="Google Sans" w:eastAsia="Google Sans" w:hAnsi="Google Sans"/>
                <w:b w:val="1"/>
                <w:bCs w:val="1"/>
                <w:color w:val="1f1f1f"/>
                <w:rtl w:val="0"/>
              </w:rPr>
              <w:t xml:space="preserve">MNSUAD</w:t>
            </w:r>
            <w:r w:rsidDel="00000000" w:rsidR="00000000" w:rsidRPr="00000000">
              <w:rPr>
                <w:rFonts w:ascii="Google Sans" w:cs="Google Sans" w:eastAsia="Google Sans" w:hAnsi="Google Sans"/>
                <w:color w:val="1f1f1f"/>
                <w:rtl w:val="0"/>
              </w:rPr>
              <w:t xml:space="preserve">), BiLSTM Dual-AE GAN (</w:t>
            </w:r>
            <w:r w:rsidDel="00000000" w:rsidR="00000000" w:rsidRPr="00000000">
              <w:rPr>
                <w:rFonts w:ascii="Google Sans" w:cs="Google Sans" w:eastAsia="Google Sans" w:hAnsi="Google Sans"/>
                <w:b w:val="1"/>
                <w:bCs w:val="1"/>
                <w:color w:val="1f1f1f"/>
                <w:rtl w:val="0"/>
              </w:rPr>
              <w:t xml:space="preserve">TeleGAN-Core</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Golden Flow</w:t>
            </w:r>
            <w:r w:rsidDel="00000000" w:rsidR="00000000" w:rsidRPr="00000000">
              <w:rPr>
                <w:rFonts w:ascii="Google Sans" w:cs="Google Sans" w:eastAsia="Google Sans" w:hAnsi="Google Sans"/>
                <w:color w:val="1f1f1f"/>
                <w:rtl w:val="0"/>
              </w:rPr>
              <w:t xml:space="preserve"> PCAP verifier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Multi-datacenter VNF metrics, 5GC SBA telemetry, and Wireshark JSON signaling traces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 PCAP call-flow fault detection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+20% to +22% F1 gain</w:t>
            </w:r>
            <w:r w:rsidDel="00000000" w:rsidR="00000000" w:rsidRPr="00000000">
              <w:rPr>
                <w:rFonts w:ascii="Google Sans" w:cs="Google Sans" w:eastAsia="Google Sans" w:hAnsi="Google Sans"/>
                <w:color w:val="1f1f1f"/>
                <w:rtl w:val="0"/>
              </w:rPr>
              <w:t xml:space="preserve"> in VNF detection/localization under 5% data contamination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3: Topological &amp; Active Disambiguation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Twin </w:t>
            </w:r>
            <w:r w:rsidDel="00000000" w:rsidR="00000000" w:rsidRPr="00000000">
              <w:rPr>
                <w:rFonts w:ascii="Google Sans" w:cs="Google Sans" w:eastAsia="Google Sans" w:hAnsi="Google Sans"/>
                <w:b w:val="1"/>
                <w:bCs w:val="1"/>
                <w:color w:val="1f1f1f"/>
                <w:rtl w:val="0"/>
              </w:rPr>
              <w:t xml:space="preserve">transGNN + BDF-FL (DTFL)</w:t>
            </w:r>
            <w:r w:rsidDel="00000000" w:rsidR="00000000" w:rsidRPr="00000000">
              <w:rPr>
                <w:rFonts w:ascii="Google Sans" w:cs="Google Sans" w:eastAsia="Google Sans" w:hAnsi="Google Sans"/>
                <w:color w:val="1f1f1f"/>
                <w:rtl w:val="0"/>
              </w:rPr>
              <w:t xml:space="preserve">, Spatio-Temporal GNN, &amp; </w:t>
            </w:r>
            <w:r w:rsidDel="00000000" w:rsidR="00000000" w:rsidRPr="00000000">
              <w:rPr>
                <w:rFonts w:ascii="Google Sans" w:cs="Google Sans" w:eastAsia="Google Sans" w:hAnsi="Google Sans"/>
                <w:b w:val="1"/>
                <w:bCs w:val="1"/>
                <w:color w:val="1f1f1f"/>
                <w:rtl w:val="0"/>
              </w:rPr>
              <w:t xml:space="preserve">ConfExp</w:t>
            </w:r>
            <w:r w:rsidDel="00000000" w:rsidR="00000000" w:rsidRPr="00000000">
              <w:rPr>
                <w:rFonts w:ascii="Google Sans" w:cs="Google Sans" w:eastAsia="Google Sans" w:hAnsi="Google Sans"/>
                <w:color w:val="1f1f1f"/>
                <w:rtl w:val="0"/>
              </w:rPr>
              <w:t xml:space="preserve"> active diagnostic probing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NFV Service Function Chains (SFC), microservice dependency graphs, and DNS/firewall/routing CVs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+13% SFC RCA accuracy</w:t>
            </w:r>
            <w:r w:rsidDel="00000000" w:rsidR="00000000" w:rsidRPr="00000000">
              <w:rPr>
                <w:rFonts w:ascii="Google Sans" w:cs="Google Sans" w:eastAsia="Google Sans" w:hAnsi="Google Sans"/>
                <w:color w:val="1f1f1f"/>
                <w:rtl w:val="0"/>
              </w:rPr>
              <w:t xml:space="preserve"> over non-twin baselines and deterministic isolation of residual CI/CD misconfigurations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4: Governed Agentic Remediation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TN-AutoRCA</w:t>
            </w:r>
            <w:r w:rsidDel="00000000" w:rsidR="00000000" w:rsidRPr="00000000">
              <w:rPr>
                <w:rFonts w:ascii="Google Sans" w:cs="Google Sans" w:eastAsia="Google Sans" w:hAnsi="Google Sans"/>
                <w:color w:val="1f1f1f"/>
                <w:rtl w:val="0"/>
              </w:rPr>
              <w:t xml:space="preserve"> code-synthesis loop + </w:t>
            </w:r>
            <w:r w:rsidDel="00000000" w:rsidR="00000000" w:rsidRPr="00000000">
              <w:rPr>
                <w:rFonts w:ascii="Google Sans" w:cs="Google Sans" w:eastAsia="Google Sans" w:hAnsi="Google Sans"/>
                <w:b w:val="1"/>
                <w:bCs w:val="1"/>
                <w:color w:val="1f1f1f"/>
                <w:rtl w:val="0"/>
              </w:rPr>
              <w:t xml:space="preserve">TAIA / NFVAgent</w:t>
            </w:r>
            <w:r w:rsidDel="00000000" w:rsidR="00000000" w:rsidRPr="00000000">
              <w:rPr>
                <w:rFonts w:ascii="Google Sans" w:cs="Google Sans" w:eastAsia="Google Sans" w:hAnsi="Google Sans"/>
                <w:color w:val="1f1f1f"/>
                <w:rtl w:val="0"/>
              </w:rPr>
              <w:t xml:space="preserve"> RAG assistants over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LASM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Kubernetes APIs, ETSI NFV-MANO, SDN controllers, and multi-actor SLA contracts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91.79% alarm RCA F1-score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&lt;18s VNF scaling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70% MTTR reduction</w:t>
            </w:r>
            <w:r w:rsidDel="00000000" w:rsidR="00000000" w:rsidRPr="00000000">
              <w:rPr>
                <w:rFonts w:ascii="Google Sans" w:cs="Google Sans" w:eastAsia="Google Sans" w:hAnsi="Google Sans"/>
                <w:color w:val="1f1f1f"/>
                <w:rtl w:val="0"/>
              </w:rPr>
              <w:t xml:space="preserve">, and verifiable MRC penalty attribution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Stage 1, operators must deploy automated three-layer daily KPI filtering alongside Service-Oriented Metric Preprocessing at the NWDAF and Prometheus ingestion edge to eliminate nearly 90% of redundant time-series volume before neural inference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Stage 2, weakly-supervised Masked Autoencoder + DevNet (MNSUAD) and BiLSTM Dual-Autoencoder GAN (TeleGAN-Core) detectors should execute in parallel with deterministic Golden Flow PCAP monitors, utilizing Mask Permutation and SHAP to isolate anomalous VNFs/CNFs and specific 3GPP signaling frames in real 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Stage 3, localized VNF/CNF anomalies are routed into a Digital Twin-assisted spatio-temporal GNN (DTFL) to trace cross-layer propagation across Service Function Chains; if topological ambiguity persists, ConfExp active diagnostic tests are triggered to update Configuration Variable confidence levels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in Stage 4, Kubernetes, ETSI NFV-MANO, and SDN controller APIs are exposed via strictly typed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schemas to RAG-grounded multi-agent assistants (TAIA and NFVAgent), enforcing mandatory state-estimation-before-actuation verification gates and counterfactual XAI checks to achieve sub-20-second self-healing and a 70% reduction in MTTR without risking AI-induced network outages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White Paper, </w:t>
      </w:r>
      <w:hyperlink r:id="rId88">
        <w:r w:rsidDel="00000000" w:rsidR="00000000" w:rsidRPr="00000000">
          <w:rPr>
            <w:rFonts w:ascii="Google Sans" w:cs="Google Sans" w:eastAsia="Google Sans" w:hAnsi="Google Sans"/>
            <w:color w:val="0000ee"/>
            <w:sz w:val="24"/>
            <w:szCs w:val="24"/>
            <w:u w:val="single"/>
            <w:rtl w:val="0"/>
          </w:rPr>
          <w:t xml:space="preserve">https://cdn.prod.website-files.com/6317e170a9eabbe0fbbf4519/6a1dc880b84a930d5e8fd0d8_6G_White_Paper_v3.2p_arXiv.pdf</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Horizontal Autoscaler for Network Service Mesh based Cloud-Native, </w:t>
      </w:r>
      <w:hyperlink r:id="rId89">
        <w:r w:rsidDel="00000000" w:rsidR="00000000" w:rsidRPr="00000000">
          <w:rPr>
            <w:rFonts w:ascii="Google Sans" w:cs="Google Sans" w:eastAsia="Google Sans" w:hAnsi="Google Sans"/>
            <w:color w:val="0000ee"/>
            <w:sz w:val="24"/>
            <w:szCs w:val="24"/>
            <w:u w:val="single"/>
            <w:rtl w:val="0"/>
          </w:rPr>
          <w:t xml:space="preserve">https://ieeexplore.ieee.org/iel8/10400553/10400554/11568971.pdf</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Anomaly Detection for 5G &amp; Beyond: Securing Service, </w:t>
      </w:r>
      <w:hyperlink r:id="rId90">
        <w:r w:rsidDel="00000000" w:rsidR="00000000" w:rsidRPr="00000000">
          <w:rPr>
            <w:rFonts w:ascii="Google Sans" w:cs="Google Sans" w:eastAsia="Google Sans" w:hAnsi="Google Sans"/>
            <w:color w:val="0000ee"/>
            <w:sz w:val="24"/>
            <w:szCs w:val="24"/>
            <w:u w:val="single"/>
            <w:rtl w:val="0"/>
          </w:rPr>
          <w:t xml:space="preserve">https://spectrum.library.concordia.ca/id/eprint/995162/6/Wehbe_PhD_S2025.pdf</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 and Trust Analysis Framework for Multi-Actor Dynamic, </w:t>
      </w:r>
      <w:hyperlink r:id="rId91">
        <w:r w:rsidDel="00000000" w:rsidR="00000000" w:rsidRPr="00000000">
          <w:rPr>
            <w:rFonts w:ascii="Google Sans" w:cs="Google Sans" w:eastAsia="Google Sans" w:hAnsi="Google Sans"/>
            <w:color w:val="0000ee"/>
            <w:sz w:val="24"/>
            <w:szCs w:val="24"/>
            <w:u w:val="single"/>
            <w:rtl w:val="0"/>
          </w:rPr>
          <w:t xml:space="preserve">https://ieeexplore.ieee.org/iel8/4275028/10927606/10570073.pdf</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BiLSTM Dual-Autoencoder GAN for 5G Core Anomaly Detection, </w:t>
      </w:r>
      <w:hyperlink r:id="rId92">
        <w:r w:rsidDel="00000000" w:rsidR="00000000" w:rsidRPr="00000000">
          <w:rPr>
            <w:rFonts w:ascii="Google Sans" w:cs="Google Sans" w:eastAsia="Google Sans" w:hAnsi="Google Sans"/>
            <w:color w:val="0000ee"/>
            <w:sz w:val="24"/>
            <w:szCs w:val="24"/>
            <w:u w:val="single"/>
            <w:rtl w:val="0"/>
          </w:rPr>
          <w:t xml:space="preserve">https://ieeexplore.ieee.org/iel8/6287639/6514899/11550383.pdf</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Java-Based Orchestration for Intelligent, </w:t>
      </w:r>
      <w:hyperlink r:id="rId93">
        <w:r w:rsidDel="00000000" w:rsidR="00000000" w:rsidRPr="00000000">
          <w:rPr>
            <w:rFonts w:ascii="Google Sans" w:cs="Google Sans" w:eastAsia="Google Sans" w:hAnsi="Google Sans"/>
            <w:color w:val="0000ee"/>
            <w:sz w:val="24"/>
            <w:szCs w:val="24"/>
            <w:u w:val="single"/>
            <w:rtl w:val="0"/>
          </w:rPr>
          <w:t xml:space="preserve">https://ijsea.com/archive/volume14/issue11/IJSEA14111011.pdf</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ConfExp: Root-Cause Analysis of Service Misconfigurations in, </w:t>
      </w:r>
      <w:hyperlink r:id="rId94">
        <w:r w:rsidDel="00000000" w:rsidR="00000000" w:rsidRPr="00000000">
          <w:rPr>
            <w:rFonts w:ascii="Google Sans" w:cs="Google Sans" w:eastAsia="Google Sans" w:hAnsi="Google Sans"/>
            <w:color w:val="0000ee"/>
            <w:sz w:val="24"/>
            <w:szCs w:val="24"/>
            <w:u w:val="single"/>
            <w:rtl w:val="0"/>
          </w:rPr>
          <w:t xml:space="preserve">https://par.nsf.gov/servlets/purl/10629988</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for 6G Use Cases: Technical Aspects and Research,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https://www.researchgate.net/publication/356915570_Explainable_AI_for_6G_Use_Cases_Technical_Aspects_and_Research_Challenges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Network Evolution to 5G Advanced and 6G - Bharat 6G Alliance, </w:t>
      </w:r>
      <w:hyperlink r:id="rId96">
        <w:r w:rsidDel="00000000" w:rsidR="00000000" w:rsidRPr="00000000">
          <w:rPr>
            <w:rFonts w:ascii="Google Sans" w:cs="Google Sans" w:eastAsia="Google Sans" w:hAnsi="Google Sans"/>
            <w:color w:val="0000ee"/>
            <w:sz w:val="24"/>
            <w:szCs w:val="24"/>
            <w:u w:val="single"/>
            <w:rtl w:val="0"/>
          </w:rPr>
          <w:t xml:space="preserve">https://bharat6galliance.com/bharat6G/public/assets/report/document_44472204.pdf</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AnomalyTrack: Scalable and Self-Adaptive Anomaly Detection in, </w:t>
      </w:r>
      <w:hyperlink r:id="rId97">
        <w:r w:rsidDel="00000000" w:rsidR="00000000" w:rsidRPr="00000000">
          <w:rPr>
            <w:rFonts w:ascii="Google Sans" w:cs="Google Sans" w:eastAsia="Google Sans" w:hAnsi="Google Sans"/>
            <w:color w:val="0000ee"/>
            <w:sz w:val="24"/>
            <w:szCs w:val="24"/>
            <w:u w:val="single"/>
            <w:rtl w:val="0"/>
          </w:rPr>
          <w:t xml:space="preserve">https://www.computer.org/csdl/proceedings-article/iscc/2025/11326411/2df9a8ccAkU</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Localization in NFV Systems by Utilizing, </w:t>
      </w:r>
      <w:hyperlink r:id="rId98">
        <w:r w:rsidDel="00000000" w:rsidR="00000000" w:rsidRPr="00000000">
          <w:rPr>
            <w:rFonts w:ascii="Google Sans" w:cs="Google Sans" w:eastAsia="Google Sans" w:hAnsi="Google Sans"/>
            <w:color w:val="0000ee"/>
            <w:sz w:val="24"/>
            <w:szCs w:val="24"/>
            <w:u w:val="single"/>
            <w:rtl w:val="0"/>
          </w:rPr>
          <w:t xml:space="preserve">https://uregina.ca/~nss373/papers/TMC_2025.pdf</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DTFL: A Digital Twin-Assisted Graph Neural Network Approach for, </w:t>
      </w:r>
      <w:hyperlink r:id="rId99">
        <w:r w:rsidDel="00000000" w:rsidR="00000000" w:rsidRPr="00000000">
          <w:rPr>
            <w:rFonts w:ascii="Google Sans" w:cs="Google Sans" w:eastAsia="Google Sans" w:hAnsi="Google Sans"/>
            <w:color w:val="0000ee"/>
            <w:sz w:val="24"/>
            <w:szCs w:val="24"/>
            <w:u w:val="single"/>
            <w:rtl w:val="0"/>
          </w:rPr>
          <w:t xml:space="preserve">https://www.computer.org/csdl/journal/cc/2023/04/10179962/1OIGllXs8Le</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TAIA: Telco Generative AI-powered Multi-Agent Assistant for,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https://www.researchgate.net/publication/390328988_TAIA_Telco_Generative_AI-powered_Multi-Agent_Assistant_for_managing_Cloud-Native_Networks</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Network Automation to Trustworthy Autonomous ... - arXiv, </w:t>
      </w:r>
      <w:hyperlink r:id="rId101">
        <w:r w:rsidDel="00000000" w:rsidR="00000000" w:rsidRPr="00000000">
          <w:rPr>
            <w:rFonts w:ascii="Google Sans" w:cs="Google Sans" w:eastAsia="Google Sans" w:hAnsi="Google Sans"/>
            <w:color w:val="0000ee"/>
            <w:sz w:val="24"/>
            <w:szCs w:val="24"/>
            <w:u w:val="single"/>
            <w:rtl w:val="0"/>
          </w:rPr>
          <w:t xml:space="preserve">https://arxiv.org/pdf/2608.01538</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TN-AutoRCA: Benchmark Construction and Agentic Framework for, </w:t>
      </w:r>
      <w:hyperlink r:id="rId102">
        <w:r w:rsidDel="00000000" w:rsidR="00000000" w:rsidRPr="00000000">
          <w:rPr>
            <w:rFonts w:ascii="Google Sans" w:cs="Google Sans" w:eastAsia="Google Sans" w:hAnsi="Google Sans"/>
            <w:color w:val="0000ee"/>
            <w:sz w:val="24"/>
            <w:szCs w:val="24"/>
            <w:u w:val="single"/>
            <w:rtl w:val="0"/>
          </w:rPr>
          <w:t xml:space="preserve">https://www.researchgate.net/publication/393983584_TN-AutoRCA_Benchmark_Construction_and_Agentic_Framework_for_Self-Improving_Alarm-Based_Root_Cause_Analysis_in_Telecommunication_Networks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Nashid Shahriar's Home Page - University of Regina, </w:t>
      </w:r>
      <w:hyperlink r:id="rId103">
        <w:r w:rsidDel="00000000" w:rsidR="00000000" w:rsidRPr="00000000">
          <w:rPr>
            <w:rFonts w:ascii="Google Sans" w:cs="Google Sans" w:eastAsia="Google Sans" w:hAnsi="Google Sans"/>
            <w:color w:val="0000ee"/>
            <w:sz w:val="24"/>
            <w:szCs w:val="24"/>
            <w:u w:val="single"/>
            <w:rtl w:val="0"/>
          </w:rPr>
          <w:t xml:space="preserve">https://uregina.ca/~nss373/</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Seyed Soheil Johari - DBLP, </w:t>
      </w:r>
      <w:hyperlink r:id="rId104">
        <w:r w:rsidDel="00000000" w:rsidR="00000000" w:rsidRPr="00000000">
          <w:rPr>
            <w:rFonts w:ascii="Google Sans" w:cs="Google Sans" w:eastAsia="Google Sans" w:hAnsi="Google Sans"/>
            <w:color w:val="0000ee"/>
            <w:sz w:val="24"/>
            <w:szCs w:val="24"/>
            <w:u w:val="single"/>
            <w:rtl w:val="0"/>
          </w:rPr>
          <w:t xml:space="preserve">https://dblp.org/pid/322/3114</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Localization in NFV Systems by Utilizing, </w:t>
      </w:r>
      <w:hyperlink r:id="rId105">
        <w:r w:rsidDel="00000000" w:rsidR="00000000" w:rsidRPr="00000000">
          <w:rPr>
            <w:rFonts w:ascii="Google Sans" w:cs="Google Sans" w:eastAsia="Google Sans" w:hAnsi="Google Sans"/>
            <w:color w:val="0000ee"/>
            <w:sz w:val="24"/>
            <w:szCs w:val="24"/>
            <w:u w:val="single"/>
            <w:rtl w:val="0"/>
          </w:rPr>
          <w:t xml:space="preserve">https://ieeexplore.ieee.org/iel8/7755/11192678/11048415.pdf</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 Ping Dong's Academic publications &amp; research papers, </w:t>
      </w:r>
      <w:hyperlink r:id="rId106">
        <w:r w:rsidDel="00000000" w:rsidR="00000000" w:rsidRPr="00000000">
          <w:rPr>
            <w:rFonts w:ascii="Google Sans" w:cs="Google Sans" w:eastAsia="Google Sans" w:hAnsi="Google Sans"/>
            <w:color w:val="0000ee"/>
            <w:sz w:val="24"/>
            <w:szCs w:val="24"/>
            <w:u w:val="single"/>
            <w:rtl w:val="0"/>
          </w:rPr>
          <w:t xml:space="preserve">https://sciprofiles.com/profile/414782/publications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电子信息工程学院 - 北京交通大学, </w:t>
      </w:r>
      <w:hyperlink r:id="rId107">
        <w:r w:rsidDel="00000000" w:rsidR="00000000" w:rsidRPr="00000000">
          <w:rPr>
            <w:rFonts w:ascii="Google Sans" w:cs="Google Sans" w:eastAsia="Google Sans" w:hAnsi="Google Sans"/>
            <w:color w:val="0000ee"/>
            <w:sz w:val="24"/>
            <w:szCs w:val="24"/>
            <w:u w:val="single"/>
            <w:rtl w:val="0"/>
          </w:rPr>
          <w:t xml:space="preserve">https://eie.bjtu.edu.cn/faculty/8362.html</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NFV-Enabled Service Recovery in Space-Air-Ground Integrated, </w:t>
      </w:r>
      <w:hyperlink r:id="rId108">
        <w:r w:rsidDel="00000000" w:rsidR="00000000" w:rsidRPr="00000000">
          <w:rPr>
            <w:rFonts w:ascii="Google Sans" w:cs="Google Sans" w:eastAsia="Google Sans" w:hAnsi="Google Sans"/>
            <w:color w:val="0000ee"/>
            <w:sz w:val="24"/>
            <w:szCs w:val="24"/>
            <w:u w:val="single"/>
            <w:rtl w:val="0"/>
          </w:rPr>
          <w:t xml:space="preserve">https://arxiv.org/html/2502.02141v1</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 and Trust Analysis Framework for Multi-Actor Dynamic, </w:t>
      </w:r>
      <w:hyperlink r:id="rId109">
        <w:r w:rsidDel="00000000" w:rsidR="00000000" w:rsidRPr="00000000">
          <w:rPr>
            <w:rFonts w:ascii="Google Sans" w:cs="Google Sans" w:eastAsia="Google Sans" w:hAnsi="Google Sans"/>
            <w:color w:val="0000ee"/>
            <w:sz w:val="24"/>
            <w:szCs w:val="24"/>
            <w:u w:val="single"/>
            <w:rtl w:val="0"/>
          </w:rPr>
          <w:t xml:space="preserve">https://ieeexplore.ieee.org/iel8/4275028/5699970/10570073.pdf</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Abdelwahab Hamou-Lhadj - DBLP, </w:t>
      </w:r>
      <w:hyperlink r:id="rId110">
        <w:r w:rsidDel="00000000" w:rsidR="00000000" w:rsidRPr="00000000">
          <w:rPr>
            <w:rFonts w:ascii="Google Sans" w:cs="Google Sans" w:eastAsia="Google Sans" w:hAnsi="Google Sans"/>
            <w:color w:val="0000ee"/>
            <w:sz w:val="24"/>
            <w:szCs w:val="24"/>
            <w:u w:val="single"/>
            <w:rtl w:val="0"/>
          </w:rPr>
          <w:t xml:space="preserve">https://dblp.org/pid/70/2136</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the three-lane 5GC NF pipeline, which includes data, </w:t>
      </w:r>
      <w:hyperlink r:id="rId111">
        <w:r w:rsidDel="00000000" w:rsidR="00000000" w:rsidRPr="00000000">
          <w:rPr>
            <w:rFonts w:ascii="Google Sans" w:cs="Google Sans" w:eastAsia="Google Sans" w:hAnsi="Google Sans"/>
            <w:color w:val="0000ee"/>
            <w:sz w:val="24"/>
            <w:szCs w:val="24"/>
            <w:u w:val="single"/>
            <w:rtl w:val="0"/>
          </w:rPr>
          <w:t xml:space="preserve">https://www.researchgate.net/figure/Overview-of-the-three-lane-5GC-NF-pipeline-which-includes-data-collection-and-ingestion_fig1_405909967</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alignment of ground-truth anomalies and TeleGAN-Core, </w:t>
      </w:r>
      <w:hyperlink r:id="rId112">
        <w:r w:rsidDel="00000000" w:rsidR="00000000" w:rsidRPr="00000000">
          <w:rPr>
            <w:rFonts w:ascii="Google Sans" w:cs="Google Sans" w:eastAsia="Google Sans" w:hAnsi="Google Sans"/>
            <w:color w:val="0000ee"/>
            <w:sz w:val="24"/>
            <w:szCs w:val="24"/>
            <w:u w:val="single"/>
            <w:rtl w:val="0"/>
          </w:rPr>
          <w:t xml:space="preserve">https://www.researchgate.net/figure/Temporal-alignment-of-ground-truth-anomalies-and-TeleGAN-Core-predictions-on-the-Encqor5G_fig2_405909967</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‪Piotr Matysiak‬ - ‪Google Scholar‬, </w:t>
      </w:r>
      <w:hyperlink r:id="rId113">
        <w:r w:rsidDel="00000000" w:rsidR="00000000" w:rsidRPr="00000000">
          <w:rPr>
            <w:rFonts w:ascii="Google Sans" w:cs="Google Sans" w:eastAsia="Google Sans" w:hAnsi="Google Sans"/>
            <w:color w:val="0000ee"/>
            <w:sz w:val="24"/>
            <w:szCs w:val="24"/>
            <w:u w:val="single"/>
            <w:rtl w:val="0"/>
          </w:rPr>
          <w:t xml:space="preserve">https://scholar.google.com/citations?user=hNjELeUAAAAJ&amp;hl=en</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Agentic-Defined Networking (ADN): A Vision, Architectural Elements, </w:t>
      </w:r>
      <w:hyperlink r:id="rId114">
        <w:r w:rsidDel="00000000" w:rsidR="00000000" w:rsidRPr="00000000">
          <w:rPr>
            <w:rFonts w:ascii="Google Sans" w:cs="Google Sans" w:eastAsia="Google Sans" w:hAnsi="Google Sans"/>
            <w:color w:val="0000ee"/>
            <w:sz w:val="24"/>
            <w:szCs w:val="24"/>
            <w:u w:val="single"/>
            <w:rtl w:val="0"/>
          </w:rPr>
          <w:t xml:space="preserve">https://researchers.westernsydney.edu.au/files/409143527/Agentic-Defined_Networking_ADN_A_Vision_Architectural_Elements_and_Future_Directions_1_.pdf</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cnsm 2025 - IFIP Open Digital Library, </w:t>
      </w:r>
      <w:hyperlink r:id="rId115">
        <w:r w:rsidDel="00000000" w:rsidR="00000000" w:rsidRPr="00000000">
          <w:rPr>
            <w:rFonts w:ascii="Google Sans" w:cs="Google Sans" w:eastAsia="Google Sans" w:hAnsi="Google Sans"/>
            <w:color w:val="0000ee"/>
            <w:sz w:val="24"/>
            <w:szCs w:val="24"/>
            <w:u w:val="single"/>
            <w:rtl w:val="0"/>
          </w:rPr>
          <w:t xml:space="preserve">https://opendl.ifip-tc6.org/db/conf/cnsm/cnsm2025/index.html</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CNSM 2025 Program, </w:t>
      </w:r>
      <w:hyperlink r:id="rId116">
        <w:r w:rsidDel="00000000" w:rsidR="00000000" w:rsidRPr="00000000">
          <w:rPr>
            <w:rFonts w:ascii="Google Sans" w:cs="Google Sans" w:eastAsia="Google Sans" w:hAnsi="Google Sans"/>
            <w:color w:val="0000ee"/>
            <w:sz w:val="24"/>
            <w:szCs w:val="24"/>
            <w:u w:val="single"/>
            <w:rtl w:val="0"/>
          </w:rPr>
          <w:t xml:space="preserve">https://www.cnsm-conf.org/2025/program.html</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Retrieval-Augmented LLM Agent for Resilient NFV Failure Recovery, </w:t>
      </w:r>
      <w:hyperlink r:id="rId117">
        <w:r w:rsidDel="00000000" w:rsidR="00000000" w:rsidRPr="00000000">
          <w:rPr>
            <w:rFonts w:ascii="Google Sans" w:cs="Google Sans" w:eastAsia="Google Sans" w:hAnsi="Google Sans"/>
            <w:color w:val="0000ee"/>
            <w:sz w:val="24"/>
            <w:szCs w:val="24"/>
            <w:u w:val="single"/>
            <w:rtl w:val="0"/>
          </w:rPr>
          <w:t xml:space="preserve">https://ieeexplore.ieee.org/document/11297536/</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NFVAgent: A Retrieval-Augmented LLM Agent for Resilient NFV, </w:t>
      </w:r>
      <w:hyperlink r:id="rId118">
        <w:r w:rsidDel="00000000" w:rsidR="00000000" w:rsidRPr="00000000">
          <w:rPr>
            <w:rFonts w:ascii="Google Sans" w:cs="Google Sans" w:eastAsia="Google Sans" w:hAnsi="Google Sans"/>
            <w:color w:val="0000ee"/>
            <w:sz w:val="24"/>
            <w:szCs w:val="24"/>
            <w:u w:val="single"/>
            <w:rtl w:val="0"/>
          </w:rPr>
          <w:t xml:space="preserve">https://dl.ifip.org/index.html/db/conf/cnsm/cnsm2025/1571164922.pdf</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TN-AutoRCA: Benchmark Construction and Agentic Framework for, </w:t>
      </w:r>
      <w:hyperlink r:id="rId119">
        <w:r w:rsidDel="00000000" w:rsidR="00000000" w:rsidRPr="00000000">
          <w:rPr>
            <w:rFonts w:ascii="Google Sans" w:cs="Google Sans" w:eastAsia="Google Sans" w:hAnsi="Google Sans"/>
            <w:color w:val="0000ee"/>
            <w:sz w:val="24"/>
            <w:szCs w:val="24"/>
            <w:u w:val="single"/>
            <w:rtl w:val="0"/>
          </w:rPr>
          <w:t xml:space="preserve">https://openreview.net/forum?id=s5mwg63B02</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[2507.18190] TN-AutoRCA: Benchmark Construction and Agentic, </w:t>
      </w:r>
      <w:hyperlink r:id="rId120">
        <w:r w:rsidDel="00000000" w:rsidR="00000000" w:rsidRPr="00000000">
          <w:rPr>
            <w:rFonts w:ascii="Google Sans" w:cs="Google Sans" w:eastAsia="Google Sans" w:hAnsi="Google Sans"/>
            <w:color w:val="0000ee"/>
            <w:sz w:val="24"/>
            <w:szCs w:val="24"/>
            <w:u w:val="single"/>
            <w:rtl w:val="0"/>
          </w:rPr>
          <w:t xml:space="preserve">https://arxiv.org/abs/2507.18190</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TN-AutoRCA: Benchmark Construction and Agentic Framework for, </w:t>
      </w:r>
      <w:hyperlink r:id="rId121">
        <w:r w:rsidDel="00000000" w:rsidR="00000000" w:rsidRPr="00000000">
          <w:rPr>
            <w:rFonts w:ascii="Google Sans" w:cs="Google Sans" w:eastAsia="Google Sans" w:hAnsi="Google Sans"/>
            <w:color w:val="0000ee"/>
            <w:sz w:val="24"/>
            <w:szCs w:val="24"/>
            <w:u w:val="single"/>
            <w:rtl w:val="0"/>
          </w:rPr>
          <w:t xml:space="preserve">https://arxiv.org/html/2507.18190v1</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 Driven Root Cause Analysis (RCA) in Telco Microservices, </w:t>
      </w:r>
      <w:hyperlink r:id="rId122">
        <w:r w:rsidDel="00000000" w:rsidR="00000000" w:rsidRPr="00000000">
          <w:rPr>
            <w:rFonts w:ascii="Google Sans" w:cs="Google Sans" w:eastAsia="Google Sans" w:hAnsi="Google Sans"/>
            <w:color w:val="0000ee"/>
            <w:sz w:val="24"/>
            <w:szCs w:val="24"/>
            <w:u w:val="single"/>
            <w:rtl w:val="0"/>
          </w:rPr>
          <w:t xml:space="preserve">https://ieeexplore.ieee.org/document/10615702/</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‪Onur Kalinagac‬ - ‪Google Scholar‬, </w:t>
      </w:r>
      <w:hyperlink r:id="rId123">
        <w:r w:rsidDel="00000000" w:rsidR="00000000" w:rsidRPr="00000000">
          <w:rPr>
            <w:rFonts w:ascii="Google Sans" w:cs="Google Sans" w:eastAsia="Google Sans" w:hAnsi="Google Sans"/>
            <w:color w:val="0000ee"/>
            <w:sz w:val="24"/>
            <w:szCs w:val="24"/>
            <w:u w:val="single"/>
            <w:rtl w:val="0"/>
          </w:rPr>
          <w:t xml:space="preserve">https://scholar.google.com/citations?user=FDjU94kAAAAJ&amp;hl=en</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Two-Stage Anomaly Detection Framework for 5G Core Networks, </w:t>
      </w:r>
      <w:hyperlink r:id="rId124">
        <w:r w:rsidDel="00000000" w:rsidR="00000000" w:rsidRPr="00000000">
          <w:rPr>
            <w:rFonts w:ascii="Google Sans" w:cs="Google Sans" w:eastAsia="Google Sans" w:hAnsi="Google Sans"/>
            <w:color w:val="0000ee"/>
            <w:sz w:val="24"/>
            <w:szCs w:val="24"/>
            <w:u w:val="single"/>
            <w:rtl w:val="0"/>
          </w:rPr>
          <w:t xml:space="preserve">https://ieeexplore.ieee.org/document/11452567/</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5G Core Fault Detection and Root Cause Analysis using Machine, </w:t>
      </w:r>
      <w:hyperlink r:id="rId125">
        <w:r w:rsidDel="00000000" w:rsidR="00000000" w:rsidRPr="00000000">
          <w:rPr>
            <w:rFonts w:ascii="Google Sans" w:cs="Google Sans" w:eastAsia="Google Sans" w:hAnsi="Google Sans"/>
            <w:color w:val="0000ee"/>
            <w:sz w:val="24"/>
            <w:szCs w:val="24"/>
            <w:u w:val="single"/>
            <w:rtl w:val="0"/>
          </w:rPr>
          <w:t xml:space="preserve">https://www.researchgate.net/publication/394473399_5G_Core_Fault_Detection_and_Root_Cause_Analysis_using_Machine_Learning_and_Generative_AI</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5G Core Fault Detection and Root Cause Analysis using ... - arXiv, </w:t>
      </w:r>
      <w:hyperlink r:id="rId126">
        <w:r w:rsidDel="00000000" w:rsidR="00000000" w:rsidRPr="00000000">
          <w:rPr>
            <w:rFonts w:ascii="Google Sans" w:cs="Google Sans" w:eastAsia="Google Sans" w:hAnsi="Google Sans"/>
            <w:color w:val="0000ee"/>
            <w:sz w:val="24"/>
            <w:szCs w:val="24"/>
            <w:u w:val="single"/>
            <w:rtl w:val="0"/>
          </w:rPr>
          <w:t xml:space="preserve">https://arxiv.org/pdf/2508.09152</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Root-Cause Analysis of Service Misconfigurations in Enterprise, </w:t>
      </w:r>
      <w:hyperlink r:id="rId127">
        <w:r w:rsidDel="00000000" w:rsidR="00000000" w:rsidRPr="00000000">
          <w:rPr>
            <w:rFonts w:ascii="Google Sans" w:cs="Google Sans" w:eastAsia="Google Sans" w:hAnsi="Google Sans"/>
            <w:color w:val="0000ee"/>
            <w:sz w:val="24"/>
            <w:szCs w:val="24"/>
            <w:u w:val="single"/>
            <w:rtl w:val="0"/>
          </w:rPr>
          <w:t xml:space="preserve">https://par.nsf.gov/biblio/10629988-confexp-root-cause-analysis-service-misconfigurations-enterprise-systems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‪Negar Mohammadi Koushki‬ - ‪Google Scholar‬, </w:t>
      </w:r>
      <w:hyperlink r:id="rId128">
        <w:r w:rsidDel="00000000" w:rsidR="00000000" w:rsidRPr="00000000">
          <w:rPr>
            <w:rFonts w:ascii="Google Sans" w:cs="Google Sans" w:eastAsia="Google Sans" w:hAnsi="Google Sans"/>
            <w:color w:val="0000ee"/>
            <w:sz w:val="24"/>
            <w:szCs w:val="24"/>
            <w:u w:val="single"/>
            <w:rtl w:val="0"/>
          </w:rPr>
          <w:t xml:space="preserve">https://scholar.google.com/citations?user=dYaCfBkAAAAJ&amp;hl=en</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Analysis of Multiple Root Causes for Anomalies Assisted, </w:t>
      </w:r>
      <w:hyperlink r:id="rId129">
        <w:r w:rsidDel="00000000" w:rsidR="00000000" w:rsidRPr="00000000">
          <w:rPr>
            <w:rFonts w:ascii="Google Sans" w:cs="Google Sans" w:eastAsia="Google Sans" w:hAnsi="Google Sans"/>
            <w:color w:val="0000ee"/>
            <w:sz w:val="24"/>
            <w:szCs w:val="24"/>
            <w:u w:val="single"/>
            <w:rtl w:val="0"/>
          </w:rPr>
          <w:t xml:space="preserve">https://www.semanticscholar.org/paper/Real-Time-Analysis-of-Multiple-Root-Causes-for-by-Wang-Tang/de3f96b3f5aa3af63049194edcfdc84335b6f4c8</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for 6G Use Cases: Technical Aspects and Research, </w:t>
      </w:r>
      <w:hyperlink r:id="rId130">
        <w:r w:rsidDel="00000000" w:rsidR="00000000" w:rsidRPr="00000000">
          <w:rPr>
            <w:rFonts w:ascii="Google Sans" w:cs="Google Sans" w:eastAsia="Google Sans" w:hAnsi="Google Sans"/>
            <w:color w:val="0000ee"/>
            <w:sz w:val="24"/>
            <w:szCs w:val="24"/>
            <w:u w:val="single"/>
            <w:rtl w:val="0"/>
          </w:rPr>
          <w:t xml:space="preserve">https://arrow.tudublin.ie/context/creaart/article/1271/viewcontent/Explainable_AI_for_6G_Use_Cases_Technical_Aspects_and_Research_Challenges.pdf</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on LLM‐Based Network Management and,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https://www.researchgate.net/publication/396508161_A_Comprehensive_Survey_on_LLM-Based_Network_Management_and_Operations</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Network Arena for Benchmarking AI Agents on Network ... - arXiv, </w:t>
      </w:r>
      <w:hyperlink r:id="rId132">
        <w:r w:rsidDel="00000000" w:rsidR="00000000" w:rsidRPr="00000000">
          <w:rPr>
            <w:rFonts w:ascii="Google Sans" w:cs="Google Sans" w:eastAsia="Google Sans" w:hAnsi="Google Sans"/>
            <w:color w:val="0000ee"/>
            <w:sz w:val="24"/>
            <w:szCs w:val="24"/>
            <w:u w:val="single"/>
            <w:rtl w:val="0"/>
          </w:rPr>
          <w:t xml:space="preserve">https://arxiv.org/html/2512.16381v1</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LLM-Powered Agentic AI for 5G/6G Networks: A Tutorial and Survey, </w:t>
      </w:r>
      <w:hyperlink r:id="rId133">
        <w:r w:rsidDel="00000000" w:rsidR="00000000" w:rsidRPr="00000000">
          <w:rPr>
            <w:rFonts w:ascii="Google Sans" w:cs="Google Sans" w:eastAsia="Google Sans" w:hAnsi="Google Sans"/>
            <w:color w:val="0000ee"/>
            <w:sz w:val="24"/>
            <w:szCs w:val="24"/>
            <w:u w:val="single"/>
            <w:rtl w:val="0"/>
          </w:rPr>
          <w:t xml:space="preserve">https://arxiv.org/html/2607.16066v1</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Multi-Branch CNN–Transformer Feature-Enhanced Method for 5G, </w:t>
      </w:r>
      <w:hyperlink r:id="rId134">
        <w:r w:rsidDel="00000000" w:rsidR="00000000" w:rsidRPr="00000000">
          <w:rPr>
            <w:rFonts w:ascii="Google Sans" w:cs="Google Sans" w:eastAsia="Google Sans" w:hAnsi="Google Sans"/>
            <w:color w:val="0000ee"/>
            <w:sz w:val="24"/>
            <w:szCs w:val="24"/>
            <w:u w:val="single"/>
            <w:rtl w:val="0"/>
          </w:rPr>
          <w:t xml:space="preserve">https://www.mdpi.com/2076-3417/16/3/1433</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Graph-Based Deep Learning for Fault Localization in Service, </w:t>
      </w:r>
      <w:hyperlink r:id="rId135">
        <w:r w:rsidDel="00000000" w:rsidR="00000000" w:rsidRPr="00000000">
          <w:rPr>
            <w:rFonts w:ascii="Google Sans" w:cs="Google Sans" w:eastAsia="Google Sans" w:hAnsi="Google Sans"/>
            <w:color w:val="0000ee"/>
            <w:sz w:val="24"/>
            <w:szCs w:val="24"/>
            <w:u w:val="single"/>
            <w:rtl w:val="0"/>
          </w:rPr>
          <w:t xml:space="preserve">https://www.researchgate.net/publication/392754041_Graph-Based_Deep_Learning_for_Fault_Localization_in_Service_Dependency_Networks</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Driven Hyper-Personalization in Banking Technologies and, </w:t>
      </w:r>
      <w:hyperlink r:id="rId136">
        <w:r w:rsidDel="00000000" w:rsidR="00000000" w:rsidRPr="00000000">
          <w:rPr>
            <w:rFonts w:ascii="Google Sans" w:cs="Google Sans" w:eastAsia="Google Sans" w:hAnsi="Google Sans"/>
            <w:color w:val="0000ee"/>
            <w:sz w:val="24"/>
            <w:szCs w:val="24"/>
            <w:u w:val="single"/>
            <w:rtl w:val="0"/>
          </w:rPr>
          <w:t xml:space="preserve">https://www.researchgate.net/publication/397188215_AI_Driven_Hyper-Personalization_in_Banking_Technologies_and_Governance</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Aiding Software Root Cause Analysis with Large Language Models, </w:t>
      </w:r>
      <w:hyperlink r:id="rId137">
        <w:r w:rsidDel="00000000" w:rsidR="00000000" w:rsidRPr="00000000">
          <w:rPr>
            <w:rFonts w:ascii="Google Sans" w:cs="Google Sans" w:eastAsia="Google Sans" w:hAnsi="Google Sans"/>
            <w:color w:val="0000ee"/>
            <w:sz w:val="24"/>
            <w:szCs w:val="24"/>
            <w:u w:val="single"/>
            <w:rtl w:val="0"/>
          </w:rPr>
          <w:t xml:space="preserve">https://www.diva-portal.org/smash/get/diva2:2034314/FULLTEXT02</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TAIA: AI Assistant for Cloud-Native Networks | PDF | Artificial ... - Scribd, </w:t>
      </w:r>
      <w:hyperlink r:id="rId138">
        <w:r w:rsidDel="00000000" w:rsidR="00000000" w:rsidRPr="00000000">
          <w:rPr>
            <w:rFonts w:ascii="Google Sans" w:cs="Google Sans" w:eastAsia="Google Sans" w:hAnsi="Google Sans"/>
            <w:color w:val="0000ee"/>
            <w:sz w:val="24"/>
            <w:szCs w:val="24"/>
            <w:u w:val="single"/>
            <w:rtl w:val="0"/>
          </w:rPr>
          <w:t xml:space="preserve">https://www.scribd.com/document/968443370/TAAI-Telco-Generative-AI-powered-Multi-Agent-Assistant-for-Managing-Cloud-Native-Networks-LR</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 Models in Software Engineering: A Taxonomy ... - MDPI, </w:t>
      </w:r>
      <w:hyperlink r:id="rId139">
        <w:r w:rsidDel="00000000" w:rsidR="00000000" w:rsidRPr="00000000">
          <w:rPr>
            <w:rFonts w:ascii="Google Sans" w:cs="Google Sans" w:eastAsia="Google Sans" w:hAnsi="Google Sans"/>
            <w:color w:val="0000ee"/>
            <w:sz w:val="24"/>
            <w:szCs w:val="24"/>
            <w:u w:val="single"/>
            <w:rtl w:val="0"/>
          </w:rPr>
          <w:t xml:space="preserve">https://www.mdpi.com/2078-2489/17/1/73</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Usage Control for Privacy-Enhanced Network Analytics in, </w:t>
      </w:r>
      <w:hyperlink r:id="rId140">
        <w:r w:rsidDel="00000000" w:rsidR="00000000" w:rsidRPr="00000000">
          <w:rPr>
            <w:rFonts w:ascii="Google Sans" w:cs="Google Sans" w:eastAsia="Google Sans" w:hAnsi="Google Sans"/>
            <w:color w:val="0000ee"/>
            <w:sz w:val="24"/>
            <w:szCs w:val="24"/>
            <w:u w:val="single"/>
            <w:rtl w:val="0"/>
          </w:rPr>
          <w:t xml:space="preserve">https://ieeexplore.ieee.org/iel8/8782661/10829557/10816171.pdf</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Green Orchestration Architecture for Beyond 5G Networks, </w:t>
      </w:r>
      <w:hyperlink r:id="rId141">
        <w:r w:rsidDel="00000000" w:rsidR="00000000" w:rsidRPr="00000000">
          <w:rPr>
            <w:rFonts w:ascii="Google Sans" w:cs="Google Sans" w:eastAsia="Google Sans" w:hAnsi="Google Sans"/>
            <w:color w:val="0000ee"/>
            <w:sz w:val="24"/>
            <w:szCs w:val="24"/>
            <w:u w:val="single"/>
            <w:rtl w:val="0"/>
          </w:rPr>
          <w:t xml:space="preserve">https://ieeexplore.ieee.org/iel8/6287639/6514899/11428168.pdf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0.png"/><Relationship Id="rId41" Type="http://schemas.openxmlformats.org/officeDocument/2006/relationships/image" Target="media/image5.png"/><Relationship Id="rId44" Type="http://schemas.openxmlformats.org/officeDocument/2006/relationships/image" Target="media/image65.png"/><Relationship Id="rId43" Type="http://schemas.openxmlformats.org/officeDocument/2006/relationships/image" Target="media/image3.png"/><Relationship Id="rId46" Type="http://schemas.openxmlformats.org/officeDocument/2006/relationships/image" Target="media/image29.png"/><Relationship Id="rId45" Type="http://schemas.openxmlformats.org/officeDocument/2006/relationships/image" Target="media/image51.png"/><Relationship Id="rId107" Type="http://schemas.openxmlformats.org/officeDocument/2006/relationships/hyperlink" Target="https://eie.bjtu.edu.cn/faculty/8362.html" TargetMode="External"/><Relationship Id="rId106" Type="http://schemas.openxmlformats.org/officeDocument/2006/relationships/hyperlink" Target="https://sciprofiles.com/profile/414782/publications" TargetMode="External"/><Relationship Id="rId105" Type="http://schemas.openxmlformats.org/officeDocument/2006/relationships/hyperlink" Target="https://ieeexplore.ieee.org/iel8/7755/11192678/11048415.pdf" TargetMode="External"/><Relationship Id="rId104" Type="http://schemas.openxmlformats.org/officeDocument/2006/relationships/hyperlink" Target="https://dblp.org/pid/322/3114" TargetMode="External"/><Relationship Id="rId109" Type="http://schemas.openxmlformats.org/officeDocument/2006/relationships/hyperlink" Target="https://ieeexplore.ieee.org/iel8/4275028/5699970/10570073.pdf" TargetMode="External"/><Relationship Id="rId108" Type="http://schemas.openxmlformats.org/officeDocument/2006/relationships/hyperlink" Target="https://arxiv.org/html/2502.02141v1" TargetMode="External"/><Relationship Id="rId48" Type="http://schemas.openxmlformats.org/officeDocument/2006/relationships/image" Target="media/image6.png"/><Relationship Id="rId47" Type="http://schemas.openxmlformats.org/officeDocument/2006/relationships/image" Target="media/image4.png"/><Relationship Id="rId49" Type="http://schemas.openxmlformats.org/officeDocument/2006/relationships/image" Target="media/image1.png"/><Relationship Id="rId103" Type="http://schemas.openxmlformats.org/officeDocument/2006/relationships/hyperlink" Target="https://uregina.ca/~nss373/" TargetMode="External"/><Relationship Id="rId102" Type="http://schemas.openxmlformats.org/officeDocument/2006/relationships/hyperlink" Target="https://www.researchgate.net/publication/393983584_TN-AutoRCA_Benchmark_Construction_and_Agentic_Framework_for_Self-Improving_Alarm-Based_Root_Cause_Analysis_in_Telecommunication_Networks" TargetMode="External"/><Relationship Id="rId101" Type="http://schemas.openxmlformats.org/officeDocument/2006/relationships/hyperlink" Target="https://arxiv.org/pdf/2608.01538" TargetMode="External"/><Relationship Id="rId100" Type="http://schemas.openxmlformats.org/officeDocument/2006/relationships/hyperlink" Target="https://www.researchgate.net/publication/390328988_TAIA_Telco_Generative_AI-powered_Multi-Agent_Assistant_for_managing_Cloud-Native_Networks" TargetMode="External"/><Relationship Id="rId31" Type="http://schemas.openxmlformats.org/officeDocument/2006/relationships/image" Target="media/image50.png"/><Relationship Id="rId30" Type="http://schemas.openxmlformats.org/officeDocument/2006/relationships/image" Target="media/image67.png"/><Relationship Id="rId33" Type="http://schemas.openxmlformats.org/officeDocument/2006/relationships/image" Target="media/image54.png"/><Relationship Id="rId32" Type="http://schemas.openxmlformats.org/officeDocument/2006/relationships/image" Target="media/image64.png"/><Relationship Id="rId35" Type="http://schemas.openxmlformats.org/officeDocument/2006/relationships/image" Target="media/image8.png"/><Relationship Id="rId34" Type="http://schemas.openxmlformats.org/officeDocument/2006/relationships/image" Target="media/image7.png"/><Relationship Id="rId37" Type="http://schemas.openxmlformats.org/officeDocument/2006/relationships/image" Target="media/image11.png"/><Relationship Id="rId36" Type="http://schemas.openxmlformats.org/officeDocument/2006/relationships/image" Target="media/image14.png"/><Relationship Id="rId39" Type="http://schemas.openxmlformats.org/officeDocument/2006/relationships/image" Target="media/image9.png"/><Relationship Id="rId38" Type="http://schemas.openxmlformats.org/officeDocument/2006/relationships/image" Target="media/image15.png"/><Relationship Id="rId20" Type="http://schemas.openxmlformats.org/officeDocument/2006/relationships/image" Target="media/image74.png"/><Relationship Id="rId22" Type="http://schemas.openxmlformats.org/officeDocument/2006/relationships/image" Target="media/image72.png"/><Relationship Id="rId21" Type="http://schemas.openxmlformats.org/officeDocument/2006/relationships/image" Target="media/image77.png"/><Relationship Id="rId24" Type="http://schemas.openxmlformats.org/officeDocument/2006/relationships/image" Target="media/image76.png"/><Relationship Id="rId23" Type="http://schemas.openxmlformats.org/officeDocument/2006/relationships/image" Target="media/image75.png"/><Relationship Id="rId129" Type="http://schemas.openxmlformats.org/officeDocument/2006/relationships/hyperlink" Target="https://www.semanticscholar.org/paper/Real-Time-Analysis-of-Multiple-Root-Causes-for-by-Wang-Tang/de3f96b3f5aa3af63049194edcfdc84335b6f4c8" TargetMode="External"/><Relationship Id="rId128" Type="http://schemas.openxmlformats.org/officeDocument/2006/relationships/hyperlink" Target="https://scholar.google.com/citations?user=dYaCfBkAAAAJ&amp;hl=en" TargetMode="External"/><Relationship Id="rId127" Type="http://schemas.openxmlformats.org/officeDocument/2006/relationships/hyperlink" Target="https://par.nsf.gov/biblio/10629988-confexp-root-cause-analysis-service-misconfigurations-enterprise-systems" TargetMode="External"/><Relationship Id="rId126" Type="http://schemas.openxmlformats.org/officeDocument/2006/relationships/hyperlink" Target="https://arxiv.org/pdf/2508.09152" TargetMode="External"/><Relationship Id="rId26" Type="http://schemas.openxmlformats.org/officeDocument/2006/relationships/image" Target="media/image16.png"/><Relationship Id="rId121" Type="http://schemas.openxmlformats.org/officeDocument/2006/relationships/hyperlink" Target="https://arxiv.org/html/2507.18190v1" TargetMode="External"/><Relationship Id="rId25" Type="http://schemas.openxmlformats.org/officeDocument/2006/relationships/image" Target="media/image49.png"/><Relationship Id="rId120" Type="http://schemas.openxmlformats.org/officeDocument/2006/relationships/hyperlink" Target="https://arxiv.org/abs/2507.18190" TargetMode="External"/><Relationship Id="rId28" Type="http://schemas.openxmlformats.org/officeDocument/2006/relationships/image" Target="media/image46.png"/><Relationship Id="rId27" Type="http://schemas.openxmlformats.org/officeDocument/2006/relationships/image" Target="media/image59.png"/><Relationship Id="rId125" Type="http://schemas.openxmlformats.org/officeDocument/2006/relationships/hyperlink" Target="https://www.researchgate.net/publication/394473399_5G_Core_Fault_Detection_and_Root_Cause_Analysis_using_Machine_Learning_and_Generative_AI" TargetMode="External"/><Relationship Id="rId29" Type="http://schemas.openxmlformats.org/officeDocument/2006/relationships/image" Target="media/image48.png"/><Relationship Id="rId124" Type="http://schemas.openxmlformats.org/officeDocument/2006/relationships/hyperlink" Target="https://ieeexplore.ieee.org/document/11452567/" TargetMode="External"/><Relationship Id="rId123" Type="http://schemas.openxmlformats.org/officeDocument/2006/relationships/hyperlink" Target="https://scholar.google.com/citations?user=FDjU94kAAAAJ&amp;hl=en" TargetMode="External"/><Relationship Id="rId122" Type="http://schemas.openxmlformats.org/officeDocument/2006/relationships/hyperlink" Target="https://ieeexplore.ieee.org/document/10615702/" TargetMode="External"/><Relationship Id="rId95" Type="http://schemas.openxmlformats.org/officeDocument/2006/relationships/hyperlink" Target="https://www.researchgate.net/publication/356915570_Explainable_AI_for_6G_Use_Cases_Technical_Aspects_and_Research_Challenges" TargetMode="External"/><Relationship Id="rId94" Type="http://schemas.openxmlformats.org/officeDocument/2006/relationships/hyperlink" Target="https://par.nsf.gov/servlets/purl/10629988" TargetMode="External"/><Relationship Id="rId97" Type="http://schemas.openxmlformats.org/officeDocument/2006/relationships/hyperlink" Target="https://www.computer.org/csdl/proceedings-article/iscc/2025/11326411/2df9a8ccAkU" TargetMode="External"/><Relationship Id="rId96" Type="http://schemas.openxmlformats.org/officeDocument/2006/relationships/hyperlink" Target="https://bharat6galliance.com/bharat6G/public/assets/report/document_44472204.pdf" TargetMode="External"/><Relationship Id="rId11" Type="http://schemas.openxmlformats.org/officeDocument/2006/relationships/image" Target="media/image79.png"/><Relationship Id="rId99" Type="http://schemas.openxmlformats.org/officeDocument/2006/relationships/hyperlink" Target="https://www.computer.org/csdl/journal/cc/2023/04/10179962/1OIGllXs8Le" TargetMode="External"/><Relationship Id="rId10" Type="http://schemas.openxmlformats.org/officeDocument/2006/relationships/image" Target="media/image58.png"/><Relationship Id="rId98" Type="http://schemas.openxmlformats.org/officeDocument/2006/relationships/hyperlink" Target="https://uregina.ca/~nss373/papers/TMC_2025.pdf" TargetMode="External"/><Relationship Id="rId13" Type="http://schemas.openxmlformats.org/officeDocument/2006/relationships/image" Target="media/image82.png"/><Relationship Id="rId12" Type="http://schemas.openxmlformats.org/officeDocument/2006/relationships/image" Target="media/image56.png"/><Relationship Id="rId91" Type="http://schemas.openxmlformats.org/officeDocument/2006/relationships/hyperlink" Target="https://ieeexplore.ieee.org/iel8/4275028/10927606/10570073.pdf" TargetMode="External"/><Relationship Id="rId90" Type="http://schemas.openxmlformats.org/officeDocument/2006/relationships/hyperlink" Target="https://spectrum.library.concordia.ca/id/eprint/995162/6/Wehbe_PhD_S2025.pdf" TargetMode="External"/><Relationship Id="rId93" Type="http://schemas.openxmlformats.org/officeDocument/2006/relationships/hyperlink" Target="https://ijsea.com/archive/volume14/issue11/IJSEA14111011.pdf" TargetMode="External"/><Relationship Id="rId92" Type="http://schemas.openxmlformats.org/officeDocument/2006/relationships/hyperlink" Target="https://ieeexplore.ieee.org/iel8/6287639/6514899/11550383.pdf" TargetMode="External"/><Relationship Id="rId118" Type="http://schemas.openxmlformats.org/officeDocument/2006/relationships/hyperlink" Target="https://dl.ifip.org/index.html/db/conf/cnsm/cnsm2025/1571164922.pdf" TargetMode="External"/><Relationship Id="rId117" Type="http://schemas.openxmlformats.org/officeDocument/2006/relationships/hyperlink" Target="https://ieeexplore.ieee.org/document/11297536/" TargetMode="External"/><Relationship Id="rId116" Type="http://schemas.openxmlformats.org/officeDocument/2006/relationships/hyperlink" Target="https://www.cnsm-conf.org/2025/program.html" TargetMode="External"/><Relationship Id="rId115" Type="http://schemas.openxmlformats.org/officeDocument/2006/relationships/hyperlink" Target="https://opendl.ifip-tc6.org/db/conf/cnsm/cnsm2025/index.html" TargetMode="External"/><Relationship Id="rId119" Type="http://schemas.openxmlformats.org/officeDocument/2006/relationships/hyperlink" Target="https://openreview.net/forum?id=s5mwg63B02" TargetMode="External"/><Relationship Id="rId15" Type="http://schemas.openxmlformats.org/officeDocument/2006/relationships/image" Target="media/image68.png"/><Relationship Id="rId110" Type="http://schemas.openxmlformats.org/officeDocument/2006/relationships/hyperlink" Target="https://dblp.org/pid/70/2136" TargetMode="External"/><Relationship Id="rId14" Type="http://schemas.openxmlformats.org/officeDocument/2006/relationships/image" Target="media/image62.png"/><Relationship Id="rId17" Type="http://schemas.openxmlformats.org/officeDocument/2006/relationships/image" Target="media/image70.png"/><Relationship Id="rId16" Type="http://schemas.openxmlformats.org/officeDocument/2006/relationships/image" Target="media/image66.png"/><Relationship Id="rId19" Type="http://schemas.openxmlformats.org/officeDocument/2006/relationships/image" Target="media/image71.png"/><Relationship Id="rId114" Type="http://schemas.openxmlformats.org/officeDocument/2006/relationships/hyperlink" Target="https://researchers.westernsydney.edu.au/files/409143527/Agentic-Defined_Networking_ADN_A_Vision_Architectural_Elements_and_Future_Directions_1_.pdf" TargetMode="External"/><Relationship Id="rId18" Type="http://schemas.openxmlformats.org/officeDocument/2006/relationships/image" Target="media/image73.png"/><Relationship Id="rId113" Type="http://schemas.openxmlformats.org/officeDocument/2006/relationships/hyperlink" Target="https://scholar.google.com/citations?user=hNjELeUAAAAJ&amp;hl=en" TargetMode="External"/><Relationship Id="rId112" Type="http://schemas.openxmlformats.org/officeDocument/2006/relationships/hyperlink" Target="https://www.researchgate.net/figure/Temporal-alignment-of-ground-truth-anomalies-and-TeleGAN-Core-predictions-on-the-Encqor5G_fig2_405909967" TargetMode="External"/><Relationship Id="rId111" Type="http://schemas.openxmlformats.org/officeDocument/2006/relationships/hyperlink" Target="https://www.researchgate.net/figure/Overview-of-the-three-lane-5GC-NF-pipeline-which-includes-data-collection-and-ingestion_fig1_405909967" TargetMode="External"/><Relationship Id="rId84" Type="http://schemas.openxmlformats.org/officeDocument/2006/relationships/image" Target="media/image81.png"/><Relationship Id="rId83" Type="http://schemas.openxmlformats.org/officeDocument/2006/relationships/image" Target="media/image34.png"/><Relationship Id="rId86" Type="http://schemas.openxmlformats.org/officeDocument/2006/relationships/image" Target="media/image63.png"/><Relationship Id="rId85" Type="http://schemas.openxmlformats.org/officeDocument/2006/relationships/image" Target="media/image30.png"/><Relationship Id="rId88" Type="http://schemas.openxmlformats.org/officeDocument/2006/relationships/hyperlink" Target="https://cdn.prod.website-files.com/6317e170a9eabbe0fbbf4519/6a1dc880b84a930d5e8fd0d8_6G_White_Paper_v3.2p_arXiv.pdf" TargetMode="External"/><Relationship Id="rId87" Type="http://schemas.openxmlformats.org/officeDocument/2006/relationships/image" Target="media/image69.png"/><Relationship Id="rId89" Type="http://schemas.openxmlformats.org/officeDocument/2006/relationships/hyperlink" Target="https://ieeexplore.ieee.org/iel8/10400553/10400554/11568971.pdf" TargetMode="External"/><Relationship Id="rId80" Type="http://schemas.openxmlformats.org/officeDocument/2006/relationships/image" Target="media/image32.png"/><Relationship Id="rId82" Type="http://schemas.openxmlformats.org/officeDocument/2006/relationships/image" Target="media/image38.png"/><Relationship Id="rId81"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8.png"/><Relationship Id="rId141" Type="http://schemas.openxmlformats.org/officeDocument/2006/relationships/hyperlink" Target="https://ieeexplore.ieee.org/iel8/6287639/6514899/11428168.pdf" TargetMode="External"/><Relationship Id="rId140" Type="http://schemas.openxmlformats.org/officeDocument/2006/relationships/hyperlink" Target="https://ieeexplore.ieee.org/iel8/8782661/10829557/10816171.pdf" TargetMode="External"/><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61.png"/><Relationship Id="rId8" Type="http://schemas.openxmlformats.org/officeDocument/2006/relationships/image" Target="media/image52.png"/><Relationship Id="rId73" Type="http://schemas.openxmlformats.org/officeDocument/2006/relationships/image" Target="media/image47.png"/><Relationship Id="rId72" Type="http://schemas.openxmlformats.org/officeDocument/2006/relationships/image" Target="media/image37.png"/><Relationship Id="rId75" Type="http://schemas.openxmlformats.org/officeDocument/2006/relationships/image" Target="media/image33.png"/><Relationship Id="rId74" Type="http://schemas.openxmlformats.org/officeDocument/2006/relationships/image" Target="media/image43.png"/><Relationship Id="rId77" Type="http://schemas.openxmlformats.org/officeDocument/2006/relationships/image" Target="media/image39.png"/><Relationship Id="rId76" Type="http://schemas.openxmlformats.org/officeDocument/2006/relationships/image" Target="media/image36.png"/><Relationship Id="rId79" Type="http://schemas.openxmlformats.org/officeDocument/2006/relationships/image" Target="media/image31.png"/><Relationship Id="rId78" Type="http://schemas.openxmlformats.org/officeDocument/2006/relationships/image" Target="media/image55.png"/><Relationship Id="rId71" Type="http://schemas.openxmlformats.org/officeDocument/2006/relationships/image" Target="media/image60.png"/><Relationship Id="rId70" Type="http://schemas.openxmlformats.org/officeDocument/2006/relationships/image" Target="media/image41.png"/><Relationship Id="rId139" Type="http://schemas.openxmlformats.org/officeDocument/2006/relationships/hyperlink" Target="https://www.mdpi.com/2078-2489/17/1/73" TargetMode="External"/><Relationship Id="rId138" Type="http://schemas.openxmlformats.org/officeDocument/2006/relationships/hyperlink" Target="https://www.scribd.com/document/968443370/TAAI-Telco-Generative-AI-powered-Multi-Agent-Assistant-for-Managing-Cloud-Native-Networks-LR" TargetMode="External"/><Relationship Id="rId137" Type="http://schemas.openxmlformats.org/officeDocument/2006/relationships/hyperlink" Target="https://www.diva-portal.org/smash/get/diva2:2034314/FULLTEXT02" TargetMode="External"/><Relationship Id="rId132" Type="http://schemas.openxmlformats.org/officeDocument/2006/relationships/hyperlink" Target="https://arxiv.org/html/2512.16381v1" TargetMode="External"/><Relationship Id="rId131" Type="http://schemas.openxmlformats.org/officeDocument/2006/relationships/hyperlink" Target="https://www.researchgate.net/publication/396508161_A_Comprehensive_Survey_on_LLM-Based_Network_Management_and_Operations" TargetMode="External"/><Relationship Id="rId130" Type="http://schemas.openxmlformats.org/officeDocument/2006/relationships/hyperlink" Target="https://arrow.tudublin.ie/context/creaart/article/1271/viewcontent/Explainable_AI_for_6G_Use_Cases_Technical_Aspects_and_Research_Challenges.pdf" TargetMode="External"/><Relationship Id="rId136" Type="http://schemas.openxmlformats.org/officeDocument/2006/relationships/hyperlink" Target="https://www.researchgate.net/publication/397188215_AI_Driven_Hyper-Personalization_in_Banking_Technologies_and_Governance" TargetMode="External"/><Relationship Id="rId135" Type="http://schemas.openxmlformats.org/officeDocument/2006/relationships/hyperlink" Target="https://www.researchgate.net/publication/392754041_Graph-Based_Deep_Learning_for_Fault_Localization_in_Service_Dependency_Networks" TargetMode="External"/><Relationship Id="rId134" Type="http://schemas.openxmlformats.org/officeDocument/2006/relationships/hyperlink" Target="https://www.mdpi.com/2076-3417/16/3/1433" TargetMode="External"/><Relationship Id="rId133" Type="http://schemas.openxmlformats.org/officeDocument/2006/relationships/hyperlink" Target="https://arxiv.org/html/2607.16066v1" TargetMode="External"/><Relationship Id="rId62" Type="http://schemas.openxmlformats.org/officeDocument/2006/relationships/image" Target="media/image25.png"/><Relationship Id="rId61" Type="http://schemas.openxmlformats.org/officeDocument/2006/relationships/image" Target="media/image19.png"/><Relationship Id="rId64" Type="http://schemas.openxmlformats.org/officeDocument/2006/relationships/image" Target="media/image21.png"/><Relationship Id="rId63" Type="http://schemas.openxmlformats.org/officeDocument/2006/relationships/image" Target="media/image53.png"/><Relationship Id="rId66" Type="http://schemas.openxmlformats.org/officeDocument/2006/relationships/image" Target="media/image80.png"/><Relationship Id="rId65" Type="http://schemas.openxmlformats.org/officeDocument/2006/relationships/image" Target="media/image22.png"/><Relationship Id="rId68" Type="http://schemas.openxmlformats.org/officeDocument/2006/relationships/image" Target="media/image40.png"/><Relationship Id="rId67" Type="http://schemas.openxmlformats.org/officeDocument/2006/relationships/image" Target="media/image12.png"/><Relationship Id="rId60" Type="http://schemas.openxmlformats.org/officeDocument/2006/relationships/image" Target="media/image23.png"/><Relationship Id="rId69" Type="http://schemas.openxmlformats.org/officeDocument/2006/relationships/image" Target="media/image42.png"/><Relationship Id="rId51" Type="http://schemas.openxmlformats.org/officeDocument/2006/relationships/image" Target="media/image44.png"/><Relationship Id="rId50" Type="http://schemas.openxmlformats.org/officeDocument/2006/relationships/image" Target="media/image2.png"/><Relationship Id="rId53" Type="http://schemas.openxmlformats.org/officeDocument/2006/relationships/image" Target="media/image27.png"/><Relationship Id="rId52" Type="http://schemas.openxmlformats.org/officeDocument/2006/relationships/image" Target="media/image26.png"/><Relationship Id="rId55" Type="http://schemas.openxmlformats.org/officeDocument/2006/relationships/image" Target="media/image28.png"/><Relationship Id="rId54" Type="http://schemas.openxmlformats.org/officeDocument/2006/relationships/image" Target="media/image24.png"/><Relationship Id="rId57" Type="http://schemas.openxmlformats.org/officeDocument/2006/relationships/image" Target="media/image20.png"/><Relationship Id="rId56" Type="http://schemas.openxmlformats.org/officeDocument/2006/relationships/image" Target="media/image45.png"/><Relationship Id="rId59" Type="http://schemas.openxmlformats.org/officeDocument/2006/relationships/image" Target="media/image17.png"/><Relationship Id="rId5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