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Karla" w:cs="Karla" w:eastAsia="Karla" w:hAnsi="Karla"/>
          <w:b/>
          <w:bCs/>
          <w:color w:val="B8853A"/>
          <w:spacing w:val="50"/>
          <w:sz w:val="17"/>
          <w:szCs w:val="17"/>
        </w:rPr>
        <w:t xml:space="preserve">ADA COACH  ·  ENGINEERING NOTE</w:t>
      </w:r>
    </w:p>
    <w:p>
      <w:pPr>
        <w:spacing w:after="200" w:before="240"/>
      </w:pPr>
      <w:r>
        <w:rPr>
          <w:rFonts w:ascii="Fraunces" w:cs="Fraunces" w:eastAsia="Fraunces" w:hAnsi="Fraunces"/>
          <w:b/>
          <w:bCs/>
          <w:color w:val="2C2214"/>
          <w:sz w:val="58"/>
          <w:szCs w:val="58"/>
        </w:rPr>
        <w:t xml:space="preserve">The Untested Gate</w:t>
      </w:r>
    </w:p>
    <w:p>
      <w:pPr>
        <w:pBdr>
          <w:top w:val="single" w:color="B8853A" w:sz="14"/>
        </w:pBdr>
        <w:spacing w:after="340"/>
      </w:pPr>
    </w:p>
    <w:p>
      <w:pPr>
        <w:spacing w:after="420" w:line="288"/>
      </w:pPr>
      <w:r>
        <w:rPr>
          <w:rFonts w:ascii="Fraunces" w:cs="Fraunces" w:eastAsia="Fraunces" w:hAnsi="Fraunces"/>
          <w:color w:val="6B5B47"/>
          <w:sz w:val="26"/>
          <w:szCs w:val="26"/>
        </w:rPr>
        <w:t xml:space="preserve">Ada Coach has no continuous integration. What that has cost so far, what closing it looks like, and what is going out in the same window.</w:t>
      </w:r>
    </w:p>
    <w:tbl>
      <w:tblPr>
        <w:tblW w:type="dxa" w:w="9360"/>
        <w:tblBorders>
          <w:top w:val="single" w:color="DCD0B8" w:sz="4"/>
          <w:left w:val="single" w:color="DCD0B8" w:sz="4"/>
          <w:bottom w:val="single" w:color="DCD0B8" w:sz="4"/>
          <w:right w:val="single" w:color="DCD0B8" w:sz="4"/>
          <w:insideH w:val="single" w:color="DCD0B8" w:sz="4"/>
          <w:insideV w:val="single" w:color="DCD0B8" w:sz="4"/>
        </w:tblBorders>
      </w:tblPr>
      <w:tblGrid>
        <w:gridCol w:w="2246"/>
        <w:gridCol w:w="7114"/>
      </w:tblGrid>
      <w:tr>
        <w:trPr>
          <w:tblHeader/>
        </w:trPr>
        <w:tc>
          <w:tcPr>
            <w:tcW w:type="dxa" w:w="2246"/>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
            </w:r>
          </w:p>
        </w:tc>
        <w:tc>
          <w:tcPr>
            <w:tcW w:type="dxa" w:w="7114"/>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
            </w:r>
          </w:p>
        </w:tc>
      </w:tr>
      <w:tr>
        <w:tc>
          <w:tcPr>
            <w:tcW w:type="dxa" w:w="224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Date</w:t>
            </w:r>
          </w:p>
        </w:tc>
        <w:tc>
          <w:tcPr>
            <w:tcW w:type="dxa" w:w="711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12 September 2026</w:t>
            </w:r>
          </w:p>
        </w:tc>
      </w:tr>
      <w:tr>
        <w:tc>
          <w:tcPr>
            <w:tcW w:type="dxa" w:w="224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Product</w:t>
            </w:r>
          </w:p>
        </w:tc>
        <w:tc>
          <w:tcPr>
            <w:tcW w:type="dxa" w:w="711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Ada Coach</w:t>
            </w:r>
          </w:p>
        </w:tc>
      </w:tr>
      <w:tr>
        <w:tc>
          <w:tcPr>
            <w:tcW w:type="dxa" w:w="224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Status</w:t>
            </w:r>
          </w:p>
        </w:tc>
        <w:tc>
          <w:tcPr>
            <w:tcW w:type="dxa" w:w="711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Finding documented; fix specced, not yet built</w:t>
            </w:r>
          </w:p>
        </w:tc>
      </w:tr>
      <w:tr>
        <w:tc>
          <w:tcPr>
            <w:tcW w:type="dxa" w:w="224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Effort</w:t>
            </w:r>
          </w:p>
        </w:tc>
        <w:tc>
          <w:tcPr>
            <w:tcW w:type="dxa" w:w="711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Two files, under an hour including verification</w:t>
            </w:r>
          </w:p>
        </w:tc>
      </w:tr>
      <w:tr>
        <w:tc>
          <w:tcPr>
            <w:tcW w:type="dxa" w:w="224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Author</w:t>
            </w:r>
          </w:p>
        </w:tc>
        <w:tc>
          <w:tcPr>
            <w:tcW w:type="dxa" w:w="711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Mohales Deis</w:t>
            </w:r>
          </w:p>
        </w:tc>
      </w:tr>
    </w:tbl>
    <w:p>
      <w:r>
        <w:br w:type="page"/>
      </w:r>
    </w:p>
    <w:p>
      <w:pPr>
        <w:spacing w:after="160"/>
      </w:pPr>
      <w:r>
        <w:rPr>
          <w:rFonts w:ascii="Fraunces" w:cs="Fraunces" w:eastAsia="Fraunces" w:hAnsi="Fraunces"/>
          <w:b/>
          <w:bCs/>
          <w:color w:val="2C221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70" w:before="420"/>
      </w:pPr>
      <w:r>
        <w:rPr>
          <w:rFonts w:ascii="Fraunces" w:cs="Fraunces" w:eastAsia="Fraunces" w:hAnsi="Fraunces"/>
          <w:b/>
          <w:bCs/>
          <w:color w:val="2C2214"/>
          <w:sz w:val="32"/>
          <w:szCs w:val="32"/>
        </w:rPr>
        <w:t xml:space="preserve">1. What we found</w:t>
      </w:r>
    </w:p>
    <w:p>
      <w:pPr>
        <w:spacing w:after="150" w:line="288"/>
      </w:pPr>
      <w:r>
        <w:rPr>
          <w:rFonts w:ascii="Karla" w:cs="Karla" w:eastAsia="Karla" w:hAnsi="Karla"/>
          <w:color w:val="2C2214"/>
          <w:sz w:val="21"/>
          <w:szCs w:val="21"/>
        </w:rPr>
        <w:t xml:space="preserve">Ada Coach has no .github directory at all. Nothing runs on a push or a pull request except a Vercel preview build, which proves the app compiles for the browser and nothing else. No typecheck, no lint, no tests, no gate of any kind.</w:t>
      </w:r>
    </w:p>
    <w:p>
      <w:pPr>
        <w:spacing w:after="150" w:line="288"/>
      </w:pPr>
      <w:r>
        <w:rPr>
          <w:rFonts w:ascii="Karla" w:cs="Karla" w:eastAsia="Karla" w:hAnsi="Karla"/>
          <w:color w:val="2C2214"/>
          <w:sz w:val="21"/>
          <w:szCs w:val="21"/>
        </w:rPr>
        <w:t xml:space="preserve">This surfaced on 11 September while merging PR #21, the Anthropic timeout and retry fix. GitHub reported the PR as mergeable with zero checks attached, so it was merged on the strength of three commands run locally: npm run type-check, vitest run, and npm run build. All three passed. The merge was correct.</w:t>
      </w:r>
    </w:p>
    <w:p>
      <w:pPr>
        <w:pBdr>
          <w:top w:val="single" w:color="B8853A" w:sz="12"/>
          <w:bottom w:val="single" w:color="DCD0B8" w:sz="4"/>
        </w:pBdr>
        <w:spacing w:after="240" w:before="240" w:line="300"/>
      </w:pPr>
      <w:r>
        <w:rPr>
          <w:rFonts w:ascii="Fraunces" w:cs="Fraunces" w:eastAsia="Fraunces" w:hAnsi="Fraunces"/>
          <w:color w:val="2C2214"/>
          <w:sz w:val="26"/>
          <w:szCs w:val="26"/>
        </w:rPr>
        <w:t xml:space="preserve">The problem is the word “correct”. The only thing standing between main and a broken merge was one person remembering to run three commands.</w:t>
      </w:r>
    </w:p>
    <w:p>
      <w:pPr>
        <w:spacing w:after="150" w:line="288"/>
      </w:pPr>
      <w:r>
        <w:rPr>
          <w:rFonts w:ascii="Karla" w:cs="Karla" w:eastAsia="Karla" w:hAnsi="Karla"/>
          <w:color w:val="2C2214"/>
          <w:sz w:val="21"/>
          <w:szCs w:val="21"/>
        </w:rPr>
        <w:t xml:space="preserve">Builder Journal has had a CI gate since early in its life: typecheck, lint, build and test on every push and every pull request. Ada does not, and Ada is now the repository holding the HMAC-signed bridge endpoint, the account deletion path and the credits ledger. The asymmetry is backwards.</w:t>
      </w:r>
    </w:p>
    <w:p>
      <w:pPr>
        <w:spacing w:after="150" w:line="288"/>
      </w:pPr>
      <w:r>
        <w:rPr>
          <w:rFonts w:ascii="Karla" w:cs="Karla" w:eastAsia="Karla" w:hAnsi="Karla"/>
          <w:color w:val="2C2214"/>
          <w:sz w:val="21"/>
          <w:szCs w:val="21"/>
        </w:rPr>
        <w:t xml:space="preserve">To be clear about severity: </w:t>
      </w:r>
      <w:r>
        <w:rPr>
          <w:rFonts w:ascii="Karla" w:cs="Karla" w:eastAsia="Karla" w:hAnsi="Karla"/>
          <w:b/>
          <w:bCs/>
          <w:color w:val="2C2214"/>
          <w:sz w:val="21"/>
          <w:szCs w:val="21"/>
        </w:rPr>
        <w:t xml:space="preserve">nothing is broken and this is not urgent</w:t>
      </w:r>
      <w:r>
        <w:rPr>
          <w:rFonts w:ascii="Karla" w:cs="Karla" w:eastAsia="Karla" w:hAnsi="Karla"/>
          <w:color w:val="2C2214"/>
          <w:sz w:val="21"/>
          <w:szCs w:val="21"/>
        </w:rPr>
        <w:t xml:space="preserve">. It is a gap that quietly gets more expensive the longer it stays open, and it is cheap to close now. It is written down here because an undocumented reliance on human memory is the kind of thing that reads as an oversight later and as a decision if you record it.</w:t>
      </w:r>
    </w:p>
    <w:p>
      <w:pPr>
        <w:pStyle w:val="Heading1"/>
        <w:spacing w:after="70" w:before="420"/>
      </w:pPr>
      <w:r>
        <w:rPr>
          <w:rFonts w:ascii="Fraunces" w:cs="Fraunces" w:eastAsia="Fraunces" w:hAnsi="Fraunces"/>
          <w:b/>
          <w:bCs/>
          <w:color w:val="2C2214"/>
          <w:sz w:val="32"/>
          <w:szCs w:val="32"/>
        </w:rPr>
        <w:t xml:space="preserve">2. Why it is not a five-minute copy-paste</w:t>
      </w:r>
    </w:p>
    <w:p>
      <w:pPr>
        <w:spacing w:after="150" w:line="288"/>
      </w:pPr>
      <w:r>
        <w:rPr>
          <w:rFonts w:ascii="Karla" w:cs="Karla" w:eastAsia="Karla" w:hAnsi="Karla"/>
          <w:color w:val="2C2214"/>
          <w:sz w:val="21"/>
          <w:szCs w:val="21"/>
        </w:rPr>
        <w:t xml:space="preserve">The obvious move is to copy Builder Journal's workflow across. That would fail on the first run, in two separate ways. Ada differs in three respects.</w:t>
      </w:r>
    </w:p>
    <w:p>
      <w:pPr>
        <w:pStyle w:val="Heading2"/>
        <w:spacing w:after="60" w:before="280"/>
      </w:pPr>
      <w:r>
        <w:rPr>
          <w:rFonts w:ascii="Karla" w:cs="Karla" w:eastAsia="Karla" w:hAnsi="Karla"/>
          <w:b/>
          <w:bCs/>
          <w:color w:val="8B6324"/>
          <w:sz w:val="20"/>
          <w:szCs w:val="20"/>
        </w:rPr>
        <w:t xml:space="preserve">Ada's npm test is watch mode</w:t>
      </w:r>
    </w:p>
    <w:p>
      <w:pPr>
        <w:pBdr>
          <w:left w:val="single" w:color="B8853A" w:sz="18" w:space="8"/>
        </w:pBdr>
        <w:shd w:fill="F5F0E3" w:val="clear"/>
        <w:spacing w:after="180" w:before="120" w:line="240"/>
        <w:ind w:left="200"/>
      </w:pPr>
      <w:r>
        <w:rPr>
          <w:rFonts w:ascii="Consolas" w:cs="Consolas" w:eastAsia="Consolas" w:hAnsi="Consolas"/>
          <w:color w:val="2C2214"/>
          <w:sz w:val="17"/>
          <w:szCs w:val="17"/>
        </w:rPr>
        <w:t xml:space="preserve">"test": "vitest"      // current: watch mode, never exits</w:t>
      </w:r>
    </w:p>
    <w:p>
      <w:pPr>
        <w:spacing w:after="150" w:line="288"/>
      </w:pPr>
      <w:r>
        <w:rPr>
          <w:rFonts w:ascii="Karla" w:cs="Karla" w:eastAsia="Karla" w:hAnsi="Karla"/>
          <w:color w:val="2C2214"/>
          <w:sz w:val="21"/>
          <w:szCs w:val="21"/>
        </w:rPr>
        <w:t xml:space="preserve">In CI this does not fail, which is worse than failing. It hangs until the job hits its timeout, burns runner minutes, and reports an error that says nothing about the code. Builder Journal avoids it with "test": "vitest run".</w:t>
      </w:r>
    </w:p>
    <w:p>
      <w:pPr>
        <w:spacing w:after="150" w:line="288"/>
      </w:pPr>
      <w:r>
        <w:rPr>
          <w:rFonts w:ascii="Karla" w:cs="Karla" w:eastAsia="Karla" w:hAnsi="Karla"/>
          <w:color w:val="2C2214"/>
          <w:sz w:val="21"/>
          <w:szCs w:val="21"/>
        </w:rPr>
        <w:t xml:space="preserve">The recommended fix is to match Builder Journal: </w:t>
      </w:r>
      <w:r>
        <w:rPr>
          <w:rFonts w:ascii="Karla" w:cs="Karla" w:eastAsia="Karla" w:hAnsi="Karla"/>
          <w:b/>
          <w:bCs/>
          <w:color w:val="2C2214"/>
          <w:sz w:val="21"/>
          <w:szCs w:val="21"/>
        </w:rPr>
        <w:t xml:space="preserve">"test": "vitest run"</w:t>
      </w:r>
      <w:r>
        <w:rPr>
          <w:rFonts w:ascii="Karla" w:cs="Karla" w:eastAsia="Karla" w:hAnsi="Karla"/>
          <w:color w:val="2C2214"/>
          <w:sz w:val="21"/>
          <w:szCs w:val="21"/>
        </w:rPr>
        <w:t xml:space="preserve"> plus a new "test:watch": "vitest". The alternative, adding a separate "test:ci" script, also works, but then the two repositories behave differently and a test script that never exits stays as a trap for any future tool that runs it.</w:t>
      </w:r>
    </w:p>
    <w:p>
      <w:pPr>
        <w:pStyle w:val="Heading2"/>
        <w:spacing w:after="60" w:before="280"/>
      </w:pPr>
      <w:r>
        <w:rPr>
          <w:rFonts w:ascii="Karla" w:cs="Karla" w:eastAsia="Karla" w:hAnsi="Karla"/>
          <w:b/>
          <w:bCs/>
          <w:color w:val="8B6324"/>
          <w:sz w:val="20"/>
          <w:szCs w:val="20"/>
        </w:rPr>
        <w:t xml:space="preserve">Lint has 38 errors, so the step must be advisory</w:t>
      </w:r>
    </w:p>
    <w:p>
      <w:pPr>
        <w:spacing w:after="150" w:line="288"/>
      </w:pPr>
      <w:r>
        <w:rPr>
          <w:rFonts w:ascii="Karla" w:cs="Karla" w:eastAsia="Karla" w:hAnsi="Karla"/>
          <w:color w:val="2C2214"/>
          <w:sz w:val="21"/>
          <w:szCs w:val="21"/>
        </w:rPr>
        <w:t xml:space="preserve">Running eslint across Ada today reports 38 errors and 0 warnings, mostly no-non-null-assertion and no-explicit-any. A blocking lint step would fail every single run, and because a GitHub Actions job stops at the first failing step, Build and Test would never execute at all. The workflow would look like it was running and would in fact be checking nothing.</w:t>
      </w:r>
    </w:p>
    <w:p>
      <w:pPr>
        <w:spacing w:after="150" w:line="288"/>
      </w:pPr>
      <w:r>
        <w:rPr>
          <w:rFonts w:ascii="Karla" w:cs="Karla" w:eastAsia="Karla" w:hAnsi="Karla"/>
          <w:color w:val="2C2214"/>
          <w:sz w:val="21"/>
          <w:szCs w:val="21"/>
        </w:rPr>
        <w:t xml:space="preserve">Builder Journal hit exactly this and solved it with continue-on-error and a comment saying why. Ada should do the same. Clearing the 38 errors is separate work with its own risk of behaviour change, and bundling it here would turn a one-hour task into a reviewable refactor.</w:t>
      </w:r>
    </w:p>
    <w:p>
      <w:pPr>
        <w:pStyle w:val="Heading2"/>
        <w:spacing w:after="60" w:before="280"/>
      </w:pPr>
      <w:r>
        <w:rPr>
          <w:rFonts w:ascii="Karla" w:cs="Karla" w:eastAsia="Karla" w:hAnsi="Karla"/>
          <w:b/>
          <w:bCs/>
          <w:color w:val="8B6324"/>
          <w:sz w:val="20"/>
          <w:szCs w:val="20"/>
        </w:rPr>
        <w:t xml:space="preserve">The typecheck flag is different, and the redundancy is deliberate</w:t>
      </w:r>
    </w:p>
    <w:p>
      <w:pPr>
        <w:spacing w:after="150" w:line="288"/>
      </w:pPr>
      <w:r>
        <w:rPr>
          <w:rFonts w:ascii="Karla" w:cs="Karla" w:eastAsia="Karla" w:hAnsi="Karla"/>
          <w:color w:val="2C2214"/>
          <w:sz w:val="21"/>
          <w:szCs w:val="21"/>
        </w:rPr>
        <w:t xml:space="preserve">Ada's build script already runs tsc before vite build, so the Build step covers typechecking. A dedicated Typecheck step is still worth having: it fails in seconds with an unambiguous message instead of being buried in a much longer build.</w:t>
      </w:r>
    </w:p>
    <w:p>
      <w:pPr>
        <w:spacing w:after="150" w:line="288"/>
      </w:pPr>
      <w:r>
        <w:rPr>
          <w:rFonts w:ascii="Karla" w:cs="Karla" w:eastAsia="Karla" w:hAnsi="Karla"/>
          <w:color w:val="2C2214"/>
          <w:sz w:val="21"/>
          <w:szCs w:val="21"/>
        </w:rPr>
        <w:t xml:space="preserve">One flag does not carry across. Builder Journal needs -p tsconfig.app.json because its root tsconfig is references-only and a bare tsc --noEmit silently checks nothing and exits green. Ada's root config is real, so plain npm run type-check is correct. Copying the flag would point at a file that does not exist.</w:t>
      </w:r>
    </w:p>
    <w:p>
      <w:pPr>
        <w:pStyle w:val="Heading1"/>
        <w:spacing w:after="70" w:before="420"/>
      </w:pPr>
      <w:r>
        <w:rPr>
          <w:rFonts w:ascii="Fraunces" w:cs="Fraunces" w:eastAsia="Fraunces" w:hAnsi="Fraunces"/>
          <w:b/>
          <w:bCs/>
          <w:color w:val="2C2214"/>
          <w:sz w:val="32"/>
          <w:szCs w:val="32"/>
        </w:rPr>
        <w:t xml:space="preserve">3. The fix</w:t>
      </w:r>
    </w:p>
    <w:p>
      <w:pPr>
        <w:spacing w:after="150" w:line="288"/>
      </w:pPr>
      <w:r>
        <w:rPr>
          <w:rFonts w:ascii="Karla" w:cs="Karla" w:eastAsia="Karla" w:hAnsi="Karla"/>
          <w:color w:val="2C2214"/>
          <w:sz w:val="21"/>
          <w:szCs w:val="21"/>
        </w:rPr>
        <w:t xml:space="preserve">Two files. A new .github/workflows/ci.yml running checkout, Node 22 with npm cache, npm ci, typecheck, advisory lint, build, and test; and a one-line change to the test script in package.json.</w:t>
      </w:r>
    </w:p>
    <w:tbl>
      <w:tblPr>
        <w:tblW w:type="dxa" w:w="9360"/>
        <w:tblBorders>
          <w:top w:val="single" w:color="DCD0B8" w:sz="4"/>
          <w:left w:val="single" w:color="DCD0B8" w:sz="4"/>
          <w:bottom w:val="single" w:color="DCD0B8" w:sz="4"/>
          <w:right w:val="single" w:color="DCD0B8" w:sz="4"/>
          <w:insideH w:val="single" w:color="DCD0B8" w:sz="4"/>
          <w:insideV w:val="single" w:color="DCD0B8" w:sz="4"/>
        </w:tblBorders>
      </w:tblPr>
      <w:tblGrid>
        <w:gridCol w:w="2808"/>
        <w:gridCol w:w="6552"/>
      </w:tblGrid>
      <w:tr>
        <w:trPr>
          <w:tblHeader/>
        </w:trPr>
        <w:tc>
          <w:tcPr>
            <w:tcW w:type="dxa" w:w="2808"/>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Choice</w:t>
            </w:r>
          </w:p>
        </w:tc>
        <w:tc>
          <w:tcPr>
            <w:tcW w:type="dxa" w:w="6552"/>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Reason</w:t>
            </w:r>
          </w:p>
        </w:tc>
      </w:tr>
      <w:tr>
        <w:tc>
          <w:tcPr>
            <w:tcW w:type="dxa" w:w="2808"/>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Node 22, pinned</w:t>
            </w:r>
          </w:p>
        </w:tc>
        <w:tc>
          <w:tcPr>
            <w:tcW w:type="dxa" w:w="6552"/>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No engines field, no .nvmrc, no packageManager. Without a pin the runner drifts with whatever GitHub defaults to. Matches Builder Journal.</w:t>
            </w:r>
          </w:p>
        </w:tc>
      </w:tr>
      <w:tr>
        <w:tc>
          <w:tcPr>
            <w:tcW w:type="dxa" w:w="2808"/>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npm ci, not npm install</w:t>
            </w:r>
          </w:p>
        </w:tc>
        <w:tc>
          <w:tcPr>
            <w:tcW w:type="dxa" w:w="6552"/>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There is a package-lock.json. ci installs exactly what is pinned and fails loudly if the lockfile and package.json disagree.</w:t>
            </w:r>
          </w:p>
        </w:tc>
      </w:tr>
      <w:tr>
        <w:tc>
          <w:tcPr>
            <w:tcW w:type="dxa" w:w="2808"/>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Trigger on push to main and on pull_request</w:t>
            </w:r>
          </w:p>
        </w:tc>
        <w:tc>
          <w:tcPr>
            <w:tcW w:type="dxa" w:w="6552"/>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The push trigger catches anything reaching main by a route other than a pull request.</w:t>
            </w:r>
          </w:p>
        </w:tc>
      </w:tr>
      <w:tr>
        <w:tc>
          <w:tcPr>
            <w:tcW w:type="dxa" w:w="2808"/>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Lint advisory, with a comment</w:t>
            </w:r>
          </w:p>
        </w:tc>
        <w:tc>
          <w:tcPr>
            <w:tcW w:type="dxa" w:w="6552"/>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38 errors today. Blocking it would stop Build and Test from running at all. The comment names the condition for removing continue-on-error.</w:t>
            </w:r>
          </w:p>
        </w:tc>
      </w:tr>
    </w:tbl>
    <w:p>
      <w:pPr>
        <w:spacing w:after="200"/>
      </w:pPr>
    </w:p>
    <w:p>
      <w:pPr>
        <w:pStyle w:val="Heading2"/>
        <w:spacing w:after="60" w:before="280"/>
      </w:pPr>
      <w:r>
        <w:rPr>
          <w:rFonts w:ascii="Karla" w:cs="Karla" w:eastAsia="Karla" w:hAnsi="Karla"/>
          <w:b/>
          <w:bCs/>
          <w:color w:val="8B6324"/>
          <w:sz w:val="20"/>
          <w:szCs w:val="20"/>
        </w:rPr>
        <w:t xml:space="preserve">What the suite actually covers</w:t>
      </w:r>
    </w:p>
    <w:p>
      <w:pPr>
        <w:spacing w:after="150" w:line="288"/>
      </w:pPr>
      <w:r>
        <w:rPr>
          <w:rFonts w:ascii="Karla" w:cs="Karla" w:eastAsia="Karla" w:hAnsi="Karla"/>
          <w:color w:val="2C2214"/>
          <w:sz w:val="21"/>
          <w:szCs w:val="21"/>
        </w:rPr>
        <w:t xml:space="preserve">106 tests across 12 files, almost entirely unit tests over the shared Edge Function helpers: bridge payload validation, HMAC signing, model routing, redaction, storage purge, the sprint kickoff directive contract, and the new Anthropic timeout and retry policy. Plus a few small frontend units.</w:t>
      </w:r>
    </w:p>
    <w:p>
      <w:pPr>
        <w:spacing w:after="150" w:line="288"/>
      </w:pPr>
      <w:r>
        <w:rPr>
          <w:rFonts w:ascii="Karla" w:cs="Karla" w:eastAsia="Karla" w:hAnsi="Karla"/>
          <w:color w:val="2C2214"/>
          <w:sz w:val="21"/>
          <w:szCs w:val="21"/>
        </w:rPr>
        <w:t xml:space="preserve">That is real coverage of the riskiest pure logic and it is </w:t>
      </w:r>
      <w:r>
        <w:rPr>
          <w:rFonts w:ascii="Karla" w:cs="Karla" w:eastAsia="Karla" w:hAnsi="Karla"/>
          <w:i/>
          <w:iCs/>
          <w:color w:val="2C2214"/>
          <w:sz w:val="21"/>
          <w:szCs w:val="21"/>
        </w:rPr>
        <w:t xml:space="preserve">not</w:t>
      </w:r>
      <w:r>
        <w:rPr>
          <w:rFonts w:ascii="Karla" w:cs="Karla" w:eastAsia="Karla" w:hAnsi="Karla"/>
          <w:color w:val="2C2214"/>
          <w:sz w:val="21"/>
          <w:szCs w:val="21"/>
        </w:rPr>
        <w:t xml:space="preserve"> integration coverage. Nothing in CI exercises an Edge Function end to end, touches the database, or drives the UI. This workflow raises the floor; it does not make the app verified. A green badge should not be read as more than that, and the handoff document says so explicitly so nobody later assumes otherwise.</w:t>
      </w:r>
    </w:p>
    <w:p>
      <w:pPr>
        <w:pStyle w:val="Heading2"/>
        <w:spacing w:after="60" w:before="280"/>
      </w:pPr>
      <w:r>
        <w:rPr>
          <w:rFonts w:ascii="Karla" w:cs="Karla" w:eastAsia="Karla" w:hAnsi="Karla"/>
          <w:b/>
          <w:bCs/>
          <w:color w:val="8B6324"/>
          <w:sz w:val="20"/>
          <w:szCs w:val="20"/>
        </w:rPr>
        <w:t xml:space="preserve">How it gets verified</w:t>
      </w:r>
    </w:p>
    <w:p>
      <w:pPr>
        <w:pStyle w:val="ListParagraph"/>
        <w:numPr>
          <w:ilvl w:val="0"/>
          <w:numId w:val="2"/>
        </w:numPr>
        <w:spacing w:after="90" w:line="288"/>
      </w:pPr>
      <w:r>
        <w:rPr>
          <w:rFonts w:ascii="Karla" w:cs="Karla" w:eastAsia="Karla" w:hAnsi="Karla"/>
          <w:color w:val="2C2214"/>
          <w:sz w:val="21"/>
          <w:szCs w:val="21"/>
        </w:rPr>
        <w:t xml:space="preserve">npm test exits on its own. If it sits waiting, the package.json change did not land.</w:t>
      </w:r>
    </w:p>
    <w:p>
      <w:pPr>
        <w:pStyle w:val="ListParagraph"/>
        <w:numPr>
          <w:ilvl w:val="0"/>
          <w:numId w:val="2"/>
        </w:numPr>
        <w:spacing w:after="90" w:line="288"/>
      </w:pPr>
      <w:r>
        <w:rPr>
          <w:rFonts w:ascii="Karla" w:cs="Karla" w:eastAsia="Karla" w:hAnsi="Karla"/>
          <w:color w:val="2C2214"/>
          <w:sz w:val="21"/>
          <w:szCs w:val="21"/>
        </w:rPr>
        <w:t xml:space="preserve">A pull request shows the check as “Typecheck, lint, build, test” and it goes green.</w:t>
      </w:r>
    </w:p>
    <w:p>
      <w:pPr>
        <w:pStyle w:val="ListParagraph"/>
        <w:numPr>
          <w:ilvl w:val="0"/>
          <w:numId w:val="2"/>
        </w:numPr>
        <w:spacing w:after="90" w:line="288"/>
      </w:pPr>
      <w:r>
        <w:rPr>
          <w:rFonts w:ascii="Karla" w:cs="Karla" w:eastAsia="Karla" w:hAnsi="Karla"/>
          <w:color w:val="2C2214"/>
          <w:sz w:val="21"/>
          <w:szCs w:val="21"/>
        </w:rPr>
        <w:t xml:space="preserve">The Lint step reports as passed-with-annotations rather than failing the job, and Build and Test both run after it. That is the specific thing continue-on-error exists to guarantee.</w:t>
      </w:r>
    </w:p>
    <w:p>
      <w:pPr>
        <w:pStyle w:val="ListParagraph"/>
        <w:numPr>
          <w:ilvl w:val="0"/>
          <w:numId w:val="2"/>
        </w:numPr>
        <w:spacing w:after="90" w:line="288"/>
      </w:pPr>
      <w:r>
        <w:rPr>
          <w:rFonts w:ascii="Karla" w:cs="Karla" w:eastAsia="Karla" w:hAnsi="Karla"/>
          <w:color w:val="2C2214"/>
          <w:sz w:val="21"/>
          <w:szCs w:val="21"/>
        </w:rPr>
        <w:t xml:space="preserve">A deliberately broken commit turns the check red, and is then reverted. A gate that has never failed has not been shown to be a gate.</w:t>
      </w:r>
    </w:p>
    <w:p>
      <w:pPr>
        <w:pStyle w:val="Heading1"/>
        <w:spacing w:after="70" w:before="420"/>
      </w:pPr>
      <w:r>
        <w:rPr>
          <w:rFonts w:ascii="Fraunces" w:cs="Fraunces" w:eastAsia="Fraunces" w:hAnsi="Fraunces"/>
          <w:b/>
          <w:bCs/>
          <w:color w:val="2C2214"/>
          <w:sz w:val="32"/>
          <w:szCs w:val="32"/>
        </w:rPr>
        <w:t xml:space="preserve">4. What is deploying in Ada right now</w:t>
      </w:r>
    </w:p>
    <w:p>
      <w:pPr>
        <w:spacing w:after="150" w:line="288"/>
      </w:pPr>
      <w:r>
        <w:rPr>
          <w:rFonts w:ascii="Karla" w:cs="Karla" w:eastAsia="Karla" w:hAnsi="Karla"/>
          <w:color w:val="2C2214"/>
          <w:sz w:val="21"/>
          <w:szCs w:val="21"/>
        </w:rPr>
        <w:t xml:space="preserve">Separately from the CI work, one change is going live in this window: the Anthropic timeout and retry, merged as PR #21.</w:t>
      </w:r>
    </w:p>
    <w:tbl>
      <w:tblPr>
        <w:tblW w:type="dxa" w:w="9360"/>
        <w:tblBorders>
          <w:top w:val="single" w:color="DCD0B8" w:sz="4"/>
          <w:left w:val="single" w:color="DCD0B8" w:sz="4"/>
          <w:bottom w:val="single" w:color="DCD0B8" w:sz="4"/>
          <w:right w:val="single" w:color="DCD0B8" w:sz="4"/>
          <w:insideH w:val="single" w:color="DCD0B8" w:sz="4"/>
          <w:insideV w:val="single" w:color="DCD0B8" w:sz="4"/>
        </w:tblBorders>
      </w:tblPr>
      <w:tblGrid>
        <w:gridCol w:w="2434"/>
        <w:gridCol w:w="6926"/>
      </w:tblGrid>
      <w:tr>
        <w:trPr>
          <w:tblHeader/>
        </w:trPr>
        <w:tc>
          <w:tcPr>
            <w:tcW w:type="dxa" w:w="2434"/>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What</w:t>
            </w:r>
          </w:p>
        </w:tc>
        <w:tc>
          <w:tcPr>
            <w:tcW w:type="dxa" w:w="6926"/>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Detail</w:t>
            </w:r>
          </w:p>
        </w:tc>
      </w:tr>
      <w:tr>
        <w:tc>
          <w:tcPr>
            <w:tcW w:type="dxa" w:w="243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Change</w:t>
            </w:r>
          </w:p>
        </w:tc>
        <w:tc>
          <w:tcPr>
            <w:tcW w:type="dxa" w:w="692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callClaude now bounds every attempt with AbortSignal.timeout (20s default) and retries once on a fault a second attempt can plausibly fix: no response at all, 408, 429, or any 5xx. Other 4xx are not retried.</w:t>
            </w:r>
          </w:p>
        </w:tc>
      </w:tr>
      <w:tr>
        <w:tc>
          <w:tcPr>
            <w:tcW w:type="dxa" w:w="243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Why</w:t>
            </w:r>
          </w:p>
        </w:tc>
        <w:tc>
          <w:tcPr>
            <w:tcW w:type="dxa" w:w="692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On 11 September a single request hung for 53 seconds and returned 500 timeout_error, costing a first-time user Ada's opening read. Their third manual attempt succeeded in 6 seconds. The fault was transient; nothing retried it because there was nothing to retry with.</w:t>
            </w:r>
          </w:p>
        </w:tc>
      </w:tr>
      <w:tr>
        <w:tc>
          <w:tcPr>
            <w:tcW w:type="dxa" w:w="243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Functions to redeploy</w:t>
            </w:r>
          </w:p>
        </w:tc>
        <w:tc>
          <w:tcPr>
            <w:tcW w:type="dxa" w:w="692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bridge-intake and discovery-turn. callClaude is imported by every function that talks to Claude, but these two are the bridge path and the coaching turn.</w:t>
            </w:r>
          </w:p>
        </w:tc>
      </w:tr>
      <w:tr>
        <w:tc>
          <w:tcPr>
            <w:tcW w:type="dxa" w:w="243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Risk</w:t>
            </w:r>
          </w:p>
        </w:tc>
        <w:tc>
          <w:tcPr>
            <w:tcW w:type="dxa" w:w="692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Low. The thrown error keeps its old shape, so every catch site including the non-fatal kickoff path behaves exactly as before. callClaudeWithWebSearch is untouched, since grounded research legitimately runs 60 to 120 seconds.</w:t>
            </w:r>
          </w:p>
        </w:tc>
      </w:tr>
      <w:tr>
        <w:tc>
          <w:tcPr>
            <w:tcW w:type="dxa" w:w="2434"/>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Migration</w:t>
            </w:r>
          </w:p>
        </w:tc>
        <w:tc>
          <w:tcPr>
            <w:tcW w:type="dxa" w:w="6926"/>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None. No schema change.</w:t>
            </w:r>
          </w:p>
        </w:tc>
      </w:tr>
    </w:tbl>
    <w:p>
      <w:pPr>
        <w:spacing w:after="200"/>
      </w:pPr>
    </w:p>
    <w:p>
      <w:pPr>
        <w:pBdr>
          <w:left w:val="single" w:color="B8853A" w:sz="18" w:space="8"/>
        </w:pBdr>
        <w:shd w:fill="F5F0E3" w:val="clear"/>
        <w:spacing w:after="0" w:before="120" w:line="240"/>
        <w:ind w:left="200"/>
      </w:pPr>
      <w:r>
        <w:rPr>
          <w:rFonts w:ascii="Consolas" w:cs="Consolas" w:eastAsia="Consolas" w:hAnsi="Consolas"/>
          <w:color w:val="2C2214"/>
          <w:sz w:val="17"/>
          <w:szCs w:val="17"/>
        </w:rPr>
        <w:t xml:space="preserve">supabase functions deploy bridge-intake</w:t>
      </w:r>
    </w:p>
    <w:p>
      <w:pPr>
        <w:pBdr>
          <w:left w:val="single" w:color="B8853A" w:sz="18" w:space="8"/>
        </w:pBdr>
        <w:shd w:fill="F5F0E3" w:val="clear"/>
        <w:spacing w:after="180" w:before="0" w:line="240"/>
        <w:ind w:left="200"/>
      </w:pPr>
      <w:r>
        <w:rPr>
          <w:rFonts w:ascii="Consolas" w:cs="Consolas" w:eastAsia="Consolas" w:hAnsi="Consolas"/>
          <w:color w:val="2C2214"/>
          <w:sz w:val="17"/>
          <w:szCs w:val="17"/>
        </w:rPr>
        <w:t xml:space="preserve">supabase functions deploy discovery-turn</w:t>
      </w:r>
    </w:p>
    <w:p>
      <w:pPr>
        <w:spacing w:after="150" w:line="288"/>
      </w:pPr>
      <w:r>
        <w:rPr>
          <w:rFonts w:ascii="Karla" w:cs="Karla" w:eastAsia="Karla" w:hAnsi="Karla"/>
          <w:b/>
          <w:bCs/>
          <w:color w:val="2C2214"/>
          <w:sz w:val="21"/>
          <w:szCs w:val="21"/>
        </w:rPr>
        <w:t xml:space="preserve">Post-deploy check: </w:t>
      </w:r>
      <w:r>
        <w:rPr>
          <w:rFonts w:ascii="Karla" w:cs="Karla" w:eastAsia="Karla" w:hAnsi="Karla"/>
          <w:color w:val="2C2214"/>
          <w:sz w:val="21"/>
          <w:szCs w:val="21"/>
        </w:rPr>
        <w:t xml:space="preserve">send one new idea through the Builder Journal bridge and confirm Ada's opening read arrives. The retry is invisible when it works, so the only observable is that the first read is there. Full detail is in The 53-Second Hang (docs/portfolio/the-53-second-hang/).</w:t>
      </w:r>
    </w:p>
    <w:p>
      <w:pPr>
        <w:pStyle w:val="Heading1"/>
        <w:spacing w:after="70" w:before="420"/>
      </w:pPr>
      <w:r>
        <w:rPr>
          <w:rFonts w:ascii="Fraunces" w:cs="Fraunces" w:eastAsia="Fraunces" w:hAnsi="Fraunces"/>
          <w:b/>
          <w:bCs/>
          <w:color w:val="2C2214"/>
          <w:sz w:val="32"/>
          <w:szCs w:val="32"/>
        </w:rPr>
        <w:t xml:space="preserve">5. Where this sits</w:t>
      </w:r>
    </w:p>
    <w:p>
      <w:pPr>
        <w:spacing w:after="150" w:line="288"/>
      </w:pPr>
      <w:r>
        <w:rPr>
          <w:rFonts w:ascii="Karla" w:cs="Karla" w:eastAsia="Karla" w:hAnsi="Karla"/>
          <w:color w:val="2C2214"/>
          <w:sz w:val="21"/>
          <w:szCs w:val="21"/>
        </w:rPr>
        <w:t xml:space="preserve">Three pieces of work now share one thread, and they are worth reading as a set rather than as three tickets.</w:t>
      </w:r>
    </w:p>
    <w:tbl>
      <w:tblPr>
        <w:tblW w:type="dxa" w:w="9360"/>
        <w:tblBorders>
          <w:top w:val="single" w:color="DCD0B8" w:sz="4"/>
          <w:left w:val="single" w:color="DCD0B8" w:sz="4"/>
          <w:bottom w:val="single" w:color="DCD0B8" w:sz="4"/>
          <w:right w:val="single" w:color="DCD0B8" w:sz="4"/>
          <w:insideH w:val="single" w:color="DCD0B8" w:sz="4"/>
          <w:insideV w:val="single" w:color="DCD0B8" w:sz="4"/>
        </w:tblBorders>
      </w:tblPr>
      <w:tblGrid>
        <w:gridCol w:w="3557"/>
        <w:gridCol w:w="5803"/>
      </w:tblGrid>
      <w:tr>
        <w:trPr>
          <w:tblHeader/>
        </w:trPr>
        <w:tc>
          <w:tcPr>
            <w:tcW w:type="dxa" w:w="3557"/>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Document</w:t>
            </w:r>
          </w:p>
        </w:tc>
        <w:tc>
          <w:tcPr>
            <w:tcW w:type="dxa" w:w="5803"/>
            <w:shd w:fill="8B6324" w:val="clear"/>
            <w:tcMar>
              <w:top w:type="dxa" w:w="80"/>
              <w:left w:type="dxa" w:w="120"/>
              <w:bottom w:type="dxa" w:w="80"/>
              <w:right w:type="dxa" w:w="120"/>
            </w:tcMar>
          </w:tcPr>
          <w:p>
            <w:pPr>
              <w:spacing w:after="0" w:line="252"/>
            </w:pPr>
            <w:r>
              <w:rPr>
                <w:rFonts w:ascii="Karla" w:cs="Karla" w:eastAsia="Karla" w:hAnsi="Karla"/>
                <w:b/>
                <w:bCs/>
                <w:color w:val="FFFFFF"/>
                <w:sz w:val="18"/>
                <w:szCs w:val="18"/>
              </w:rPr>
              <w:t xml:space="preserve">What it covers</w:t>
            </w:r>
          </w:p>
        </w:tc>
      </w:tr>
      <w:tr>
        <w:tc>
          <w:tcPr>
            <w:tcW w:type="dxa" w:w="3557"/>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The Last Mile of a Cross-Product Bridge</w:t>
            </w:r>
          </w:p>
        </w:tc>
        <w:tc>
          <w:tcPr>
            <w:tcW w:type="dxa" w:w="5803"/>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Builder Journal. Two legibility defects: a blank tab that promised ten seconds for a full minute, and a failed first read that was silently discarded. Making failure visible.</w:t>
            </w:r>
          </w:p>
        </w:tc>
      </w:tr>
      <w:tr>
        <w:tc>
          <w:tcPr>
            <w:tcW w:type="dxa" w:w="3557"/>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The 53-Second Hang</w:t>
            </w:r>
          </w:p>
        </w:tc>
        <w:tc>
          <w:tcPr>
            <w:tcW w:type="dxa" w:w="5803"/>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Ada Coach. The upstream fault that caused both, and the timeout and retry that make it less likely. Making failure rarer.</w:t>
            </w:r>
          </w:p>
        </w:tc>
      </w:tr>
      <w:tr>
        <w:tc>
          <w:tcPr>
            <w:tcW w:type="dxa" w:w="3557"/>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The Untested Gate (this note)</w:t>
            </w:r>
          </w:p>
        </w:tc>
        <w:tc>
          <w:tcPr>
            <w:tcW w:type="dxa" w:w="5803"/>
            <w:shd w:fill="FFFFFF" w:val="clear"/>
            <w:tcMar>
              <w:top w:type="dxa" w:w="80"/>
              <w:left w:type="dxa" w:w="120"/>
              <w:bottom w:type="dxa" w:w="80"/>
              <w:right w:type="dxa" w:w="120"/>
            </w:tcMar>
          </w:tcPr>
          <w:p>
            <w:pPr>
              <w:spacing w:after="0" w:line="252"/>
            </w:pPr>
            <w:r>
              <w:rPr>
                <w:rFonts w:ascii="Karla" w:cs="Karla" w:eastAsia="Karla" w:hAnsi="Karla"/>
                <w:b w:val="false"/>
                <w:bCs w:val="false"/>
                <w:color w:val="2C2214"/>
                <w:sz w:val="19"/>
                <w:szCs w:val="19"/>
              </w:rPr>
              <w:t xml:space="preserve">Ada Coach. The reason the fix above was merged on trust rather than on a check, and what closing that costs.</w:t>
            </w:r>
          </w:p>
        </w:tc>
      </w:tr>
    </w:tbl>
    <w:p>
      <w:pPr>
        <w:spacing w:after="200"/>
      </w:pPr>
    </w:p>
    <w:p>
      <w:pPr>
        <w:spacing w:after="150" w:line="288"/>
      </w:pPr>
      <w:r>
        <w:rPr>
          <w:rFonts w:ascii="Karla" w:cs="Karla" w:eastAsia="Karla" w:hAnsi="Karla"/>
          <w:color w:val="2C2214"/>
          <w:sz w:val="21"/>
          <w:szCs w:val="21"/>
        </w:rPr>
        <w:t xml:space="preserve">The first two are two halves of one incident. This one is the meta-observation the incident exposed: the repository that carries the most sensitive surface area had the least automated verification, and nobody noticed until a merge went through with no checks attached to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Karla" w:cs="Karla" w:eastAsia="Karla" w:hAnsi="Karla"/>
        <w:color w:val="6B5B47"/>
        <w:sz w:val="16"/>
        <w:szCs w:val="16"/>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0B8" w:sz="4"/>
      </w:pBdr>
      <w:spacing w:after="60"/>
      <w:jc w:val="right"/>
    </w:pPr>
    <w:r>
      <w:rPr>
        <w:rFonts w:ascii="Karla" w:cs="Karla" w:eastAsia="Karla" w:hAnsi="Karla"/>
        <w:color w:val="6B5B47"/>
        <w:sz w:val="16"/>
        <w:szCs w:val="16"/>
      </w:rPr>
      <w:t xml:space="preserve">Ada Coach · The Untested Gate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rla" w:cs="Karla" w:eastAsia="Karla" w:hAnsi="Karla"/>
        <w:color w:val="2C22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Fraunces" w:cs="Fraunces" w:eastAsia="Fraunces" w:hAnsi="Fraunces"/>
      <w:b/>
      <w:bCs/>
      <w:color w:val="2C2214"/>
      <w:sz w:val="32"/>
      <w:szCs w:val="32"/>
    </w:rPr>
  </w:style>
  <w:style w:type="paragraph" w:styleId="Heading2">
    <w:name w:val="Heading 2"/>
    <w:basedOn w:val="Normal"/>
    <w:next w:val="Normal"/>
    <w:qFormat/>
    <w:rPr>
      <w:rFonts w:ascii="Karla" w:cs="Karla" w:eastAsia="Karla" w:hAnsi="Karla"/>
      <w:b/>
      <w:bCs/>
      <w:color w:val="8B6324"/>
      <w:sz w:val="20"/>
      <w:szCs w:val="2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Untested Gate</dc:title>
  <dc:creator>Mohales Deis</dc:creator>
  <dc:description>Ada Coach has no CI. What that has cost, what closing it looks like, and what is deploying in the same window.</dc:description>
  <cp:lastModifiedBy>Un-named</cp:lastModifiedBy>
  <cp:revision>1</cp:revision>
  <dcterms:created xsi:type="dcterms:W3CDTF">2026-09-12T03:38:00.035Z</dcterms:created>
  <dcterms:modified xsi:type="dcterms:W3CDTF">2026-09-12T03:38:00.035Z</dcterms:modified>
</cp:coreProperties>
</file>

<file path=docProps/custom.xml><?xml version="1.0" encoding="utf-8"?>
<Properties xmlns="http://schemas.openxmlformats.org/officeDocument/2006/custom-properties" xmlns:vt="http://schemas.openxmlformats.org/officeDocument/2006/docPropsVTypes"/>
</file>