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Log — Ada Discovery Coach v2, Run 2: Surface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8B6324"/>
        </w:rPr>
        <w:t>feat/discovery-platform-run2</w:t>
      </w:r>
    </w:p>
    <w:p>
      <w:r>
        <w:rPr>
          <w:b/>
        </w:rPr>
        <w:t>Date:</w:t>
      </w:r>
      <w:r>
        <w:t xml:space="preserve"> 2026-07-04</w:t>
      </w:r>
    </w:p>
    <w:p>
      <w:r>
        <w:rPr>
          <w:b/>
        </w:rPr>
        <w:t>Built by:</w:t>
      </w:r>
      <w:r>
        <w:t xml:space="preserve"> Claude Fable 5 (build-time only — no production code path calls Fable 5 or any Mythos-tier model)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color w:val="8B6324"/>
        </w:rPr>
        <w:t>docs/prds/ada-discovery-coach-v2.md</w:t>
      </w:r>
      <w:r>
        <w:t xml:space="preserve"> Must-Have stories + the Run 2 </w:t>
      </w:r>
      <w:r>
        <w:rPr>
          <w:rFonts w:ascii="Consolas" w:hAnsi="Consolas"/>
          <w:color w:val="8B6324"/>
        </w:rPr>
        <w:t>/goal</w:t>
      </w:r>
      <w:r>
        <w:t xml:space="preserve"> statement</w:t>
      </w:r>
    </w:p>
    <w:p>
      <w:r>
        <w:t>This log is written as the run proceeds: what was built, what was decided and why, and anything that could not be verified. It is converted to DOCX at the end, same as Run 1.</w:t>
      </w:r>
    </w:p>
    <w:p>
      <w:pPr>
        <w:pStyle w:val="Heading2"/>
      </w:pPr>
      <w:r>
        <w:t>1. Session setup and recon</w:t>
      </w:r>
    </w:p>
    <w:p>
      <w:pPr>
        <w:pStyle w:val="ListBullet"/>
      </w:pPr>
      <w:r>
        <w:t xml:space="preserve">Loaded </w:t>
      </w:r>
      <w:r>
        <w:rPr>
          <w:rFonts w:ascii="Consolas" w:hAnsi="Consolas"/>
          <w:color w:val="8B6324"/>
        </w:rPr>
        <w:t>fable5-prompting</w:t>
      </w:r>
      <w:r>
        <w:t xml:space="preserve"> (per CLAUDE.md standing rule for </w:t>
      </w:r>
      <w:r>
        <w:rPr>
          <w:rFonts w:ascii="Consolas" w:hAnsi="Consolas"/>
          <w:color w:val="8B6324"/>
        </w:rPr>
        <w:t>/goal</w:t>
      </w:r>
      <w:r>
        <w:t xml:space="preserve"> runs) plus its </w:t>
      </w:r>
      <w:r>
        <w:rPr>
          <w:rFonts w:ascii="Consolas" w:hAnsi="Consolas"/>
          <w:color w:val="8B6324"/>
        </w:rPr>
        <w:t>design-and-voice-philosophy.md</w:t>
      </w:r>
      <w:r>
        <w:t xml:space="preserve"> reference — this run is UI-heavy, so Locality-First and the microcopy principles apply directly. Ran the </w:t>
      </w:r>
      <w:r>
        <w:rPr>
          <w:rFonts w:ascii="Consolas" w:hAnsi="Consolas"/>
          <w:color w:val="8B6324"/>
        </w:rPr>
        <w:t>session-start</w:t>
      </w:r>
      <w:r>
        <w:t xml:space="preserve"> skill steps; step 5's "one thing to ship" is answered by the </w:t>
      </w:r>
      <w:r>
        <w:rPr>
          <w:rFonts w:ascii="Consolas" w:hAnsi="Consolas"/>
          <w:color w:val="8B6324"/>
        </w:rPr>
        <w:t>/goal</w:t>
      </w:r>
      <w:r>
        <w:t xml:space="preserve">: Run 2. The Run 2 gate in project memory ("don't start Run 2 uninvited") is satisfied — this </w:t>
      </w:r>
      <w:r>
        <w:rPr>
          <w:rFonts w:ascii="Consolas" w:hAnsi="Consolas"/>
          <w:color w:val="8B6324"/>
        </w:rPr>
        <w:t>/goal</w:t>
      </w:r>
      <w:r>
        <w:t xml:space="preserve"> is the invitation.</w:t>
      </w:r>
    </w:p>
    <w:p>
      <w:pPr>
        <w:pStyle w:val="ListBullet"/>
      </w:pPr>
      <w:r>
        <w:t xml:space="preserve">Read in full before building: the PRD, the Run 1 build log, </w:t>
      </w:r>
      <w:r>
        <w:rPr>
          <w:rFonts w:ascii="Consolas" w:hAnsi="Consolas"/>
          <w:color w:val="8B6324"/>
        </w:rPr>
        <w:t>tasks/todo.md</w:t>
      </w:r>
      <w:r>
        <w:t xml:space="preserve">, </w:t>
      </w:r>
      <w:r>
        <w:rPr>
          <w:rFonts w:ascii="Consolas" w:hAnsi="Consolas"/>
          <w:color w:val="8B6324"/>
        </w:rPr>
        <w:t>_shared/auth.ts</w:t>
      </w:r>
      <w:r>
        <w:t xml:space="preserve">, </w:t>
      </w:r>
      <w:r>
        <w:rPr>
          <w:rFonts w:ascii="Consolas" w:hAnsi="Consolas"/>
          <w:color w:val="8B6324"/>
        </w:rPr>
        <w:t>_shared/models.ts</w:t>
      </w:r>
      <w:r>
        <w:t xml:space="preserve">, </w:t>
      </w:r>
      <w:r>
        <w:rPr>
          <w:rFonts w:ascii="Consolas" w:hAnsi="Consolas"/>
          <w:color w:val="8B6324"/>
        </w:rPr>
        <w:t>_shared/anthropic.ts</w:t>
      </w:r>
      <w:r>
        <w:t xml:space="preserve">, </w:t>
      </w:r>
      <w:r>
        <w:rPr>
          <w:rFonts w:ascii="Consolas" w:hAnsi="Consolas"/>
          <w:color w:val="8B6324"/>
        </w:rPr>
        <w:t>_shared/usage.ts</w:t>
      </w:r>
      <w:r>
        <w:t xml:space="preserve">, </w:t>
      </w:r>
      <w:r>
        <w:rPr>
          <w:rFonts w:ascii="Consolas" w:hAnsi="Consolas"/>
          <w:color w:val="8B6324"/>
        </w:rPr>
        <w:t>sessions/index.ts</w:t>
      </w:r>
      <w:r>
        <w:t xml:space="preserve">, </w:t>
      </w:r>
      <w:r>
        <w:rPr>
          <w:rFonts w:ascii="Consolas" w:hAnsi="Consolas"/>
          <w:color w:val="8B6324"/>
        </w:rPr>
        <w:t>assumption-mapping/index.ts</w:t>
      </w:r>
      <w:r>
        <w:t xml:space="preserve">, the </w:t>
      </w:r>
      <w:r>
        <w:rPr>
          <w:rFonts w:ascii="Consolas" w:hAnsi="Consolas"/>
          <w:color w:val="8B6324"/>
        </w:rPr>
        <w:t>assumptions</w:t>
      </w:r>
      <w:r>
        <w:t xml:space="preserve"> migration (the RLS pattern to mirror), </w:t>
      </w:r>
      <w:r>
        <w:rPr>
          <w:rFonts w:ascii="Consolas" w:hAnsi="Consolas"/>
          <w:color w:val="8B6324"/>
        </w:rPr>
        <w:t>config.toml</w:t>
      </w:r>
      <w:r>
        <w:t xml:space="preserve">, </w:t>
      </w:r>
      <w:r>
        <w:rPr>
          <w:rFonts w:ascii="Consolas" w:hAnsi="Consolas"/>
          <w:color w:val="8B6324"/>
        </w:rPr>
        <w:t>package.json</w:t>
      </w:r>
      <w:r>
        <w:t xml:space="preserve">, </w:t>
      </w:r>
      <w:r>
        <w:rPr>
          <w:rFonts w:ascii="Consolas" w:hAnsi="Consolas"/>
          <w:color w:val="8B6324"/>
        </w:rPr>
        <w:t>tailwind.config.ts</w:t>
      </w:r>
      <w:r>
        <w:t xml:space="preserve">, </w:t>
      </w:r>
      <w:r>
        <w:rPr>
          <w:rFonts w:ascii="Consolas" w:hAnsi="Consolas"/>
          <w:color w:val="8B6324"/>
        </w:rPr>
        <w:t>src/index.css</w:t>
      </w:r>
      <w:r>
        <w:t xml:space="preserve">, </w:t>
      </w:r>
      <w:r>
        <w:rPr>
          <w:rFonts w:ascii="Consolas" w:hAnsi="Consolas"/>
          <w:color w:val="8B6324"/>
        </w:rPr>
        <w:t>src/App.tsx</w:t>
      </w:r>
      <w:r>
        <w:t xml:space="preserve">, </w:t>
      </w:r>
      <w:r>
        <w:rPr>
          <w:rFonts w:ascii="Consolas" w:hAnsi="Consolas"/>
          <w:color w:val="8B6324"/>
        </w:rPr>
        <w:t>src/pages/Index.tsx</w:t>
      </w:r>
      <w:r>
        <w:t>.</w:t>
      </w:r>
    </w:p>
    <w:p>
      <w:pPr>
        <w:pStyle w:val="ListBullet"/>
      </w:pPr>
      <w:r>
        <w:t xml:space="preserve">Loaded the </w:t>
      </w:r>
      <w:r>
        <w:rPr>
          <w:rFonts w:ascii="Consolas" w:hAnsi="Consolas"/>
          <w:color w:val="8B6324"/>
        </w:rPr>
        <w:t>claude-api</w:t>
      </w:r>
      <w:r>
        <w:t xml:space="preserve"> skill for the web-search server tool spec: Sonnet 4.6 supports </w:t>
      </w:r>
      <w:r>
        <w:rPr>
          <w:rFonts w:ascii="Consolas" w:hAnsi="Consolas"/>
          <w:color w:val="8B6324"/>
        </w:rPr>
        <w:t>web_search_20260209</w:t>
      </w:r>
      <w:r>
        <w:t xml:space="preserve"> (dynamic filtering); results arrive as </w:t>
      </w:r>
      <w:r>
        <w:rPr>
          <w:rFonts w:ascii="Consolas" w:hAnsi="Consolas"/>
          <w:color w:val="8B6324"/>
        </w:rPr>
        <w:t>web_search_tool_result</w:t>
      </w:r>
      <w:r>
        <w:t xml:space="preserve"> blocks; searches are counted in </w:t>
      </w:r>
      <w:r>
        <w:rPr>
          <w:rFonts w:ascii="Consolas" w:hAnsi="Consolas"/>
          <w:color w:val="8B6324"/>
        </w:rPr>
        <w:t>usage.server_tool_use.web_search_requests</w:t>
      </w:r>
      <w:r>
        <w:t xml:space="preserve">; </w:t>
      </w:r>
      <w:r>
        <w:rPr>
          <w:rFonts w:ascii="Consolas" w:hAnsi="Consolas"/>
          <w:color w:val="8B6324"/>
        </w:rPr>
        <w:t>pause_turn</w:t>
      </w:r>
      <w:r>
        <w:t xml:space="preserve"> requires a bounded continuation loop; error results come back as an object (not a list) inside the tool-result block.</w:t>
      </w:r>
    </w:p>
    <w:p>
      <w:pPr>
        <w:pStyle w:val="ListBullet"/>
      </w:pPr>
      <w:r>
        <w:rPr>
          <w:b/>
        </w:rPr>
        <w:t>Scope note:</w:t>
      </w:r>
      <w:r>
        <w:t xml:space="preserve"> the PRD's Run 2 placeholder mentions "full analytics instrumentation and the admin spend view". The </w:t>
      </w:r>
      <w:r>
        <w:rPr>
          <w:rFonts w:ascii="Consolas" w:hAnsi="Consolas"/>
          <w:color w:val="8B6324"/>
        </w:rPr>
        <w:t>/goal</w:t>
      </w:r>
      <w:r>
        <w:t xml:space="preserve"> narrows Run 2 to Must-Have user stories only; the admin spend view is a Should-Have story and the analytics-events table is not a user story, so neither is built. </w:t>
      </w:r>
      <w:r>
        <w:rPr>
          <w:rFonts w:ascii="Consolas" w:hAnsi="Consolas"/>
          <w:color w:val="8B6324"/>
        </w:rPr>
        <w:t>model_usage</w:t>
      </w:r>
      <w:r>
        <w:t xml:space="preserve"> (Run 1) already logs every model call.</w:t>
      </w:r>
    </w:p>
    <w:p>
      <w:pPr>
        <w:pStyle w:val="ListBullet"/>
      </w:pPr>
      <w:r>
        <w:rPr>
          <w:b/>
        </w:rPr>
        <w:t>Palette note:</w:t>
      </w:r>
      <w:r>
        <w:t xml:space="preserve"> the live app's </w:t>
      </w:r>
      <w:r>
        <w:rPr>
          <w:rFonts w:ascii="Consolas" w:hAnsi="Consolas"/>
          <w:color w:val="8B6324"/>
        </w:rPr>
        <w:t>src/index.css</w:t>
      </w:r>
      <w:r>
        <w:t xml:space="preserve"> carries a cerulean palette (#9BB7D4 / #1B4F72 / gold #C9A84C on white). The </w:t>
      </w:r>
      <w:r>
        <w:rPr>
          <w:rFonts w:ascii="Consolas" w:hAnsi="Consolas"/>
          <w:color w:val="8B6324"/>
        </w:rPr>
        <w:t>/goal</w:t>
      </w:r>
      <w:r>
        <w:t xml:space="preserve"> fixes the design identity to the warm amber/cream of the earlier prototypes (#B8853A, #8B6324 on #FAEFD9/#F5F0E3/#FAF7F0, espresso text, never true black/white). That means the global tokens get re-pointed and the hardcoded cerulean hexes in existing components get swept — treated as in-scope because the goal says the amber identity is fixed and every screen must carry it.</w:t>
      </w:r>
    </w:p>
    <w:p>
      <w:pPr>
        <w:pStyle w:val="Heading2"/>
      </w:pPr>
      <w:r>
        <w:t>2. Decisions and rationale</w:t>
      </w:r>
    </w:p>
    <w:p>
      <w:r>
        <w:t>(recorded as they are made; table grows during the run)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Run 2 tables (</w:t>
            </w:r>
            <w:r>
              <w:rPr>
                <w:rFonts w:ascii="Consolas" w:hAnsi="Consolas"/>
                <w:color w:val="8B6324"/>
              </w:rPr>
              <w:t>assumption_evidence</w:t>
            </w:r>
            <w:r>
              <w:t xml:space="preserve">, </w:t>
            </w:r>
            <w:r>
              <w:rPr>
                <w:rFonts w:ascii="Consolas" w:hAnsi="Consolas"/>
                <w:color w:val="8B6324"/>
              </w:rPr>
              <w:t>blind_spots</w:t>
            </w:r>
            <w:r>
              <w:t xml:space="preserve">, </w:t>
            </w:r>
            <w:r>
              <w:rPr>
                <w:rFonts w:ascii="Consolas" w:hAnsi="Consolas"/>
                <w:color w:val="8B6324"/>
              </w:rPr>
              <w:t>interview_guides</w:t>
            </w:r>
            <w:r>
              <w:t xml:space="preserve">, </w:t>
            </w:r>
            <w:r>
              <w:rPr>
                <w:rFonts w:ascii="Consolas" w:hAnsi="Consolas"/>
                <w:color w:val="8B6324"/>
              </w:rPr>
              <w:t>reports</w:t>
            </w:r>
            <w:r>
              <w:t xml:space="preserve">) use select-own RLS + service-role-only writes — the </w:t>
            </w:r>
            <w:r>
              <w:rPr>
                <w:rFonts w:ascii="Consolas" w:hAnsi="Consolas"/>
                <w:color w:val="8B6324"/>
              </w:rPr>
              <w:t>model_usage</w:t>
            </w:r>
            <w:r>
              <w:t xml:space="preserve"> pattern, not the </w:t>
            </w:r>
            <w:r>
              <w:rPr>
                <w:rFonts w:ascii="Consolas" w:hAnsi="Consolas"/>
                <w:color w:val="8B6324"/>
              </w:rPr>
              <w:t>assumptions</w:t>
            </w:r>
            <w:r>
              <w:t xml:space="preserve"> pattern</w:t>
            </w:r>
          </w:p>
        </w:tc>
        <w:tc>
          <w:tcPr>
            <w:tcW w:type="dxa" w:w="4320"/>
          </w:tcPr>
          <w:p>
            <w:r>
              <w:t>All four are function-produced artifacts. The PM edits assumptions (scores, status, priority) but never hand-edits evidence, blind spots, guides, or report snapshots; removing the client write path removes a whole class of tampering.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6324"/>
              </w:rPr>
              <w:t>market-grounding</w:t>
            </w:r>
            <w:r>
              <w:t xml:space="preserve"> processes ONE assumption per call</w:t>
            </w:r>
          </w:p>
        </w:tc>
        <w:tc>
          <w:tcPr>
            <w:tcW w:type="dxa" w:w="4320"/>
          </w:tcPr>
          <w:p>
            <w:r>
              <w:t>PRD requires "retry this step" granularity per failure; web search calls are the slowest step (30–60 s each), and Edge Functions have wall-clock limits. Frontend fans out per assumption with local per-card progress (Locality-First: feedback at the object).</w:t>
            </w:r>
          </w:p>
        </w:tc>
      </w:tr>
      <w:tr>
        <w:tc>
          <w:tcPr>
            <w:tcW w:type="dxa" w:w="4320"/>
          </w:tcPr>
          <w:p>
            <w:r>
              <w:t xml:space="preserve">Share link = unguessable token + </w:t>
            </w:r>
            <w:r>
              <w:rPr>
                <w:rFonts w:ascii="Consolas" w:hAnsi="Consolas"/>
                <w:color w:val="8B6324"/>
              </w:rPr>
              <w:t>verify_jwt=false</w:t>
            </w:r>
            <w:r>
              <w:t xml:space="preserve"> Edge Function reading via the service client</w:t>
            </w:r>
          </w:p>
        </w:tc>
        <w:tc>
          <w:tcPr>
            <w:tcW w:type="dxa" w:w="4320"/>
          </w:tcPr>
          <w:p>
            <w:r>
              <w:t>No anon RLS policies needed anywhere; the only public surface is one read-only function keyed by a 128-bit random token. The snapshot is served, never the live tables.</w:t>
            </w:r>
          </w:p>
        </w:tc>
      </w:tr>
      <w:tr>
        <w:tc>
          <w:tcPr>
            <w:tcW w:type="dxa" w:w="4320"/>
          </w:tcPr>
          <w:p>
            <w:r>
              <w:t>Report is a snapshot (jsonb), regenerated on request, token stable across regenerations</w:t>
            </w:r>
          </w:p>
        </w:tc>
        <w:tc>
          <w:tcPr>
            <w:tcW w:type="dxa" w:w="4320"/>
          </w:tcPr>
          <w:p>
            <w:r>
              <w:t>PRD: artifacts snapshot at creation; deleting docs later leaves reports intact; post-close score edits regenerate the risk map/report on request but never the interview guide. A stable token means a shared link survives regeneration.</w:t>
            </w:r>
          </w:p>
        </w:tc>
      </w:tr>
      <w:tr>
        <w:tc>
          <w:tcPr>
            <w:tcW w:type="dxa" w:w="4320"/>
          </w:tcPr>
          <w:p>
            <w:r>
              <w:t xml:space="preserve">Product memory = </w:t>
            </w:r>
            <w:r>
              <w:rPr>
                <w:rFonts w:ascii="Consolas" w:hAnsi="Consolas"/>
                <w:color w:val="8B6324"/>
              </w:rPr>
              <w:t>_shared/product-memory.ts</w:t>
            </w:r>
            <w:r>
              <w:t xml:space="preserve"> bundle (prior session summaries + validated/challenged/abandoned ledger) injected into mapping, blind-spots, and guide prompts</w:t>
            </w:r>
          </w:p>
        </w:tc>
        <w:tc>
          <w:tcPr>
            <w:tcW w:type="dxa" w:w="4320"/>
          </w:tcPr>
          <w:p>
            <w:r>
              <w:t>This is the "session ten builds on session one" Must-Have. Run 1 stored the data; Run 2 makes the models actually read it.</w:t>
            </w:r>
          </w:p>
        </w:tc>
      </w:tr>
      <w:tr>
        <w:tc>
          <w:tcPr>
            <w:tcW w:type="dxa" w:w="4320"/>
          </w:tcPr>
          <w:p>
            <w:r>
              <w:t xml:space="preserve">Evidence anti-hallucination rule: only URLs the web-search tool actually returned are stored; blind spots may cite only URLs market grounding stored, else they are forced to </w:t>
            </w:r>
            <w:r>
              <w:rPr>
                <w:rFonts w:ascii="Consolas" w:hAnsi="Consolas"/>
                <w:color w:val="8B6324"/>
              </w:rPr>
              <w:t>evidence_backed = false</w:t>
            </w:r>
          </w:p>
        </w:tc>
        <w:tc>
          <w:tcPr>
            <w:tcW w:type="dxa" w:w="4320"/>
          </w:tcPr>
          <w:p>
            <w:r>
              <w:t>PRD QA: "Every blind-spot claim labeled evidence-backed has a real, working source link" and "never manufacture a citation". Enforced in code, not just in the prompt.</w:t>
            </w:r>
          </w:p>
        </w:tc>
      </w:tr>
      <w:tr>
        <w:tc>
          <w:tcPr>
            <w:tcW w:type="dxa" w:w="4320"/>
          </w:tcPr>
          <w:p>
            <w:r>
              <w:t>Interview guide returns plain markdown, not JSON</w:t>
            </w:r>
          </w:p>
        </w:tc>
        <w:tc>
          <w:tcPr>
            <w:tcW w:type="dxa" w:w="4320"/>
          </w:tcPr>
          <w:p>
            <w:r>
              <w:t>A long guide inside a JSON string is the most malformation-prone output shape available; markdown needs no parsing. Rejection gate instead: minimum length + a hypothetical-question stem regex (the Mom Test QA bar), 502 retryable on failure. Versions are append-only (session_id, version).</w:t>
            </w:r>
          </w:p>
        </w:tc>
      </w:tr>
      <w:tr>
        <w:tc>
          <w:tcPr>
            <w:tcW w:type="dxa" w:w="4320"/>
          </w:tcPr>
          <w:p>
            <w:r>
              <w:t xml:space="preserve">Web-search cost is folded into </w:t>
            </w:r>
            <w:r>
              <w:rPr>
                <w:rFonts w:ascii="Consolas" w:hAnsi="Consolas"/>
                <w:color w:val="8B6324"/>
              </w:rPr>
              <w:t>model_usage.cost_usd</w:t>
            </w:r>
            <w:r>
              <w:t xml:space="preserve"> at $10/1k searches (verified 2026-07-04); search count comes from </w:t>
            </w:r>
            <w:r>
              <w:rPr>
                <w:rFonts w:ascii="Consolas" w:hAnsi="Consolas"/>
                <w:color w:val="8B6324"/>
              </w:rPr>
              <w:t>usage.server_tool_use.web_search_requests</w:t>
            </w:r>
          </w:p>
        </w:tc>
        <w:tc>
          <w:tcPr>
            <w:tcW w:type="dxa" w:w="4320"/>
          </w:tcPr>
          <w:p>
            <w:r>
              <w:t>No schema change needed; cost tracing stays complete. Errored searches aren't billed by Anthropic and aren't counted.</w:t>
            </w:r>
          </w:p>
        </w:tc>
      </w:tr>
      <w:tr>
        <w:tc>
          <w:tcPr>
            <w:tcW w:type="dxa" w:w="4320"/>
          </w:tcPr>
          <w:p>
            <w:r>
              <w:t>Step outputs (market checks, blind spots, guide) are persisted as assistant messages in the sprint conversation</w:t>
            </w:r>
          </w:p>
        </w:tc>
        <w:tc>
          <w:tcPr>
            <w:tcW w:type="dxa" w:w="4320"/>
          </w:tcPr>
          <w:p>
            <w:r>
              <w:t>The thread stays the product's spine: the existing chat UI, session summary, and markdown export all pick these up with zero new code.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6324"/>
              </w:rPr>
              <w:t>pause_turn</w:t>
            </w:r>
            <w:r>
              <w:t xml:space="preserve"> continuation is bounded at 3 echoes</w:t>
            </w:r>
          </w:p>
        </w:tc>
        <w:tc>
          <w:tcPr>
            <w:tcW w:type="dxa" w:w="4320"/>
          </w:tcPr>
          <w:p>
            <w:r>
              <w:t>The web-search server loop can pause mid-turn; unbounded continuation would be an open-ended spend loop.</w:t>
            </w:r>
          </w:p>
        </w:tc>
      </w:tr>
    </w:tbl>
    <w:p>
      <w:pPr>
        <w:pStyle w:val="Heading2"/>
      </w:pPr>
      <w:r>
        <w:t>3. What was built — backend (deployed to ada-coach-01)</w:t>
      </w:r>
    </w:p>
    <w:p>
      <w:pPr>
        <w:pStyle w:val="ListBullet"/>
      </w:pPr>
      <w:r>
        <w:rPr>
          <w:b/>
        </w:rPr>
        <w:t>5 migrations</w:t>
      </w:r>
      <w:r>
        <w:t xml:space="preserve"> applied via MCP </w:t>
      </w:r>
      <w:r>
        <w:rPr>
          <w:rFonts w:ascii="Consolas" w:hAnsi="Consolas"/>
          <w:color w:val="8B6324"/>
        </w:rPr>
        <w:t>apply_migration</w:t>
      </w:r>
      <w:r>
        <w:t xml:space="preserve"> and committed locally: </w:t>
      </w:r>
      <w:r>
        <w:rPr>
          <w:rFonts w:ascii="Consolas" w:hAnsi="Consolas"/>
          <w:color w:val="8B6324"/>
        </w:rPr>
        <w:t>assumption_evidence</w:t>
      </w:r>
      <w:r>
        <w:t xml:space="preserve">, </w:t>
      </w:r>
      <w:r>
        <w:rPr>
          <w:rFonts w:ascii="Consolas" w:hAnsi="Consolas"/>
          <w:color w:val="8B6324"/>
        </w:rPr>
        <w:t>blind_spots</w:t>
      </w:r>
      <w:r>
        <w:t xml:space="preserve"> (CHECK: evidence_backed requires ≥1 source URL), </w:t>
      </w:r>
      <w:r>
        <w:rPr>
          <w:rFonts w:ascii="Consolas" w:hAnsi="Consolas"/>
          <w:color w:val="8B6324"/>
        </w:rPr>
        <w:t>interview_guides</w:t>
      </w:r>
      <w:r>
        <w:t xml:space="preserve"> (unique session+version), </w:t>
      </w:r>
      <w:r>
        <w:rPr>
          <w:rFonts w:ascii="Consolas" w:hAnsi="Consolas"/>
          <w:color w:val="8B6324"/>
        </w:rPr>
        <w:t>reports</w:t>
      </w:r>
      <w:r>
        <w:t xml:space="preserve"> (unique session, unique share_token, jsonb snapshot), </w:t>
      </w:r>
      <w:r>
        <w:rPr>
          <w:rFonts w:ascii="Consolas" w:hAnsi="Consolas"/>
          <w:color w:val="8B6324"/>
        </w:rPr>
        <w:t>model_routing_run2</w:t>
      </w:r>
      <w:r>
        <w:t xml:space="preserve"> (merged three Sonnet call types into the routing JSON). Verified post-apply: all four tables have RLS enabled and zero authenticated INSERT/UPDATE/DELETE grants; routing JSON carries all six call types.</w:t>
      </w:r>
    </w:p>
    <w:p>
      <w:pPr>
        <w:pStyle w:val="ListBullet"/>
      </w:pPr>
      <w:r>
        <w:rPr>
          <w:b/>
        </w:rPr>
        <w:t>Shared modules:</w:t>
      </w:r>
      <w:r>
        <w:t xml:space="preserve"> </w:t>
      </w:r>
      <w:r>
        <w:rPr>
          <w:rFonts w:ascii="Consolas" w:hAnsi="Consolas"/>
          <w:color w:val="8B6324"/>
        </w:rPr>
        <w:t>models.ts</w:t>
      </w:r>
      <w:r>
        <w:t xml:space="preserve"> (+3 call types, web-search pricing constant), </w:t>
      </w:r>
      <w:r>
        <w:rPr>
          <w:rFonts w:ascii="Consolas" w:hAnsi="Consolas"/>
          <w:color w:val="8B6324"/>
        </w:rPr>
        <w:t>usage.ts</w:t>
      </w:r>
      <w:r>
        <w:t xml:space="preserve"> (webSearchRequests folded into cost), </w:t>
      </w:r>
      <w:r>
        <w:rPr>
          <w:rFonts w:ascii="Consolas" w:hAnsi="Consolas"/>
          <w:color w:val="8B6324"/>
        </w:rPr>
        <w:t>anthropic.ts</w:t>
      </w:r>
      <w:r>
        <w:t xml:space="preserve"> (</w:t>
      </w:r>
      <w:r>
        <w:rPr>
          <w:rFonts w:ascii="Consolas" w:hAnsi="Consolas"/>
          <w:color w:val="8B6324"/>
        </w:rPr>
        <w:t>callClaudeWithWebSearch</w:t>
      </w:r>
      <w:r>
        <w:t xml:space="preserve">: web_search_20260209 tool, citations/sources/queries parsing, error-object tolerance, bounded pause_turn loop), </w:t>
      </w:r>
      <w:r>
        <w:rPr>
          <w:rFonts w:ascii="Consolas" w:hAnsi="Consolas"/>
          <w:color w:val="8B6324"/>
        </w:rPr>
        <w:t>product-memory.ts</w:t>
      </w:r>
      <w:r>
        <w:t xml:space="preserve"> (pure formatter + service-client loader). 7 new Vitest tests; 26/26 pass.</w:t>
      </w:r>
    </w:p>
    <w:p>
      <w:pPr>
        <w:pStyle w:val="ListBullet"/>
      </w:pPr>
      <w:r>
        <w:rPr>
          <w:b/>
        </w:rPr>
        <w:t>Edge Functions deployed:</w:t>
      </w:r>
      <w:r>
        <w:t xml:space="preserve"> </w:t>
      </w:r>
      <w:r>
        <w:rPr>
          <w:rFonts w:ascii="Consolas" w:hAnsi="Consolas"/>
          <w:color w:val="8B6324"/>
        </w:rPr>
        <w:t>market-grounding</w:t>
      </w:r>
      <w:r>
        <w:t xml:space="preserve"> (one assumption per call), </w:t>
      </w:r>
      <w:r>
        <w:rPr>
          <w:rFonts w:ascii="Consolas" w:hAnsi="Consolas"/>
          <w:color w:val="8B6324"/>
        </w:rPr>
        <w:t>blind-spots</w:t>
      </w:r>
      <w:r>
        <w:t xml:space="preserve">, </w:t>
      </w:r>
      <w:r>
        <w:rPr>
          <w:rFonts w:ascii="Consolas" w:hAnsi="Consolas"/>
          <w:color w:val="8B6324"/>
        </w:rPr>
        <w:t>interview-guide</w:t>
      </w:r>
      <w:r>
        <w:t xml:space="preserve">, </w:t>
      </w:r>
      <w:r>
        <w:rPr>
          <w:rFonts w:ascii="Consolas" w:hAnsi="Consolas"/>
          <w:color w:val="8B6324"/>
        </w:rPr>
        <w:t>report</w:t>
      </w:r>
      <w:r>
        <w:t xml:space="preserve"> (compile/regenerate with stable token), </w:t>
      </w:r>
      <w:r>
        <w:rPr>
          <w:rFonts w:ascii="Consolas" w:hAnsi="Consolas"/>
          <w:color w:val="8B6324"/>
        </w:rPr>
        <w:t>report-public</w:t>
      </w:r>
      <w:r>
        <w:t xml:space="preserve"> (the only unauthenticated surface; verified live: bogus token → 404 with no JWT). </w:t>
      </w:r>
      <w:r>
        <w:rPr>
          <w:rFonts w:ascii="Consolas" w:hAnsi="Consolas"/>
          <w:color w:val="8B6324"/>
        </w:rPr>
        <w:t>assumption-mapping</w:t>
      </w:r>
      <w:r>
        <w:t xml:space="preserve"> extended with product memory; </w:t>
      </w:r>
      <w:r>
        <w:rPr>
          <w:rFonts w:ascii="Consolas" w:hAnsi="Consolas"/>
          <w:color w:val="8B6324"/>
        </w:rPr>
        <w:t>sessions</w:t>
      </w:r>
      <w:r>
        <w:t xml:space="preserve"> redeployed for shared-module changes. </w:t>
      </w:r>
      <w:r>
        <w:rPr>
          <w:rFonts w:ascii="Consolas" w:hAnsi="Consolas"/>
          <w:color w:val="8B6324"/>
        </w:rPr>
        <w:t>config.toml</w:t>
      </w:r>
      <w:r>
        <w:t xml:space="preserve"> pins verify_jwt for all five new functions.</w:t>
      </w:r>
    </w:p>
    <w:p>
      <w:pPr>
        <w:pStyle w:val="Heading2"/>
      </w:pPr>
      <w:r>
        <w:t>4. What was built — design + frontend</w:t>
      </w:r>
    </w:p>
    <w:p>
      <w:pPr>
        <w:pStyle w:val="ListBullet"/>
      </w:pPr>
      <w:r>
        <w:rPr>
          <w:b/>
        </w:rPr>
        <w:t>Palette retokenization.</w:t>
      </w:r>
      <w:r>
        <w:t xml:space="preserve"> </w:t>
      </w:r>
      <w:r>
        <w:rPr>
          <w:rFonts w:ascii="Consolas" w:hAnsi="Consolas"/>
          <w:color w:val="8B6324"/>
        </w:rPr>
        <w:t>src/index.css</w:t>
      </w:r>
      <w:r>
        <w:t xml:space="preserve"> re-pointed every shadcn token to the amber identity: deep ochre #8B6324 as the action color (4.7:1 on the cream backgrounds — amber #B8853A alone fails 2.7:1 as text, so it carries accents/hovers/rings instead), cream layers #FAF7F0/#F5F0E3/#FAEFD9, espresso text #2C2214, never true black or white anywhere. Status colors researched (web) and warm-harmonized, all ≥4.5:1 as text on cream: success olive #4A7031, warning burnt orange #A34E0D, error brick #A93226, info slate #46688B — exposed as </w:t>
      </w:r>
      <w:r>
        <w:rPr>
          <w:rFonts w:ascii="Consolas" w:hAnsi="Consolas"/>
          <w:color w:val="8B6324"/>
        </w:rPr>
        <w:t>success</w:t>
      </w:r>
      <w:r>
        <w:t>/</w:t>
      </w:r>
      <w:r>
        <w:rPr>
          <w:rFonts w:ascii="Consolas" w:hAnsi="Consolas"/>
          <w:color w:val="8B6324"/>
        </w:rPr>
        <w:t>warning</w:t>
      </w:r>
      <w:r>
        <w:t>/</w:t>
      </w:r>
      <w:r>
        <w:rPr>
          <w:rFonts w:ascii="Consolas" w:hAnsi="Consolas"/>
          <w:color w:val="8B6324"/>
        </w:rPr>
        <w:t>info</w:t>
      </w:r>
      <w:r>
        <w:t xml:space="preserve"> Tailwind tokens. Every hardcoded cerulean hex in the existing screens was swept to the amber equivalents (Index, sidebar, Admin, sonner toasts). Typography: Fraunces (variable) for display headings + Karla (variable) for body — warm, editorial, self-hosted via @fontsource (no CDN dependency).</w:t>
      </w:r>
    </w:p>
    <w:p>
      <w:pPr>
        <w:pStyle w:val="ListBullet"/>
      </w:pPr>
      <w:r>
        <w:rPr>
          <w:b/>
        </w:rPr>
        <w:t>Types + clients:</w:t>
      </w:r>
      <w:r>
        <w:t xml:space="preserve"> </w:t>
      </w:r>
      <w:r>
        <w:rPr>
          <w:rFonts w:ascii="Consolas" w:hAnsi="Consolas"/>
          <w:color w:val="8B6324"/>
        </w:rPr>
        <w:t>src/types/discovery.ts</w:t>
      </w:r>
      <w:r>
        <w:t xml:space="preserve"> (schema mirror incl. the report snapshot shape), </w:t>
      </w:r>
      <w:r>
        <w:rPr>
          <w:rFonts w:ascii="Consolas" w:hAnsi="Consolas"/>
          <w:color w:val="8B6324"/>
        </w:rPr>
        <w:t>src/lib/discovery-api.ts</w:t>
      </w:r>
      <w:r>
        <w:t xml:space="preserve"> (functions for all mutations; direct RLS-bound table reads where no orchestration is needed; typed </w:t>
      </w:r>
      <w:r>
        <w:rPr>
          <w:rFonts w:ascii="Consolas" w:hAnsi="Consolas"/>
          <w:color w:val="8B6324"/>
        </w:rPr>
        <w:t>DiscoveryApiError</w:t>
      </w:r>
      <w:r>
        <w:t xml:space="preserve"> carrying status/code/retryable), </w:t>
      </w:r>
      <w:r>
        <w:rPr>
          <w:rFonts w:ascii="Consolas" w:hAnsi="Consolas"/>
          <w:color w:val="8B6324"/>
        </w:rPr>
        <w:t>src/lib/risk.ts</w:t>
      </w:r>
      <w:r>
        <w:t xml:space="preserve"> (the one shared definition of "riskiest": impact × (6 − confidence); powers evidence selection, prioritize pre-suggestions, and the map).</w:t>
      </w:r>
    </w:p>
    <w:p>
      <w:pPr>
        <w:pStyle w:val="ListBullet"/>
      </w:pPr>
      <w:r>
        <w:rPr>
          <w:b/>
        </w:rPr>
        <w:t>Screens:</w:t>
      </w:r>
      <w:r>
        <w:t xml:space="preserve"> </w:t>
      </w:r>
      <w:r>
        <w:rPr>
          <w:rFonts w:ascii="Consolas" w:hAnsi="Consolas"/>
          <w:color w:val="8B6324"/>
        </w:rPr>
        <w:t>/discovery</w:t>
      </w:r>
      <w:r>
        <w:t xml:space="preserve"> (products, resume-sprint cards, report links, "Create your first product" empty state, in-place create + intake dialogs), </w:t>
      </w:r>
      <w:r>
        <w:rPr>
          <w:rFonts w:ascii="Consolas" w:hAnsi="Consolas"/>
          <w:color w:val="8B6324"/>
        </w:rPr>
        <w:t>/sprint/:sessionId</w:t>
      </w:r>
      <w:r>
        <w:t xml:space="preserve"> (single-column chat-first surface: thread as the spine, ONE inline step card with tap-target branching — answer / skip / dig deeper — always-available freeform input to Ada below, step progress indicator pinned in the header, per-object loading/error/retry on every action), </w:t>
      </w:r>
      <w:r>
        <w:rPr>
          <w:rFonts w:ascii="Consolas" w:hAnsi="Consolas"/>
          <w:color w:val="8B6324"/>
        </w:rPr>
        <w:t>/report/:sessionId</w:t>
      </w:r>
      <w:r>
        <w:t xml:space="preserve"> (owner report + Regenerate / Copy share link / Export PDF attached to the report itself), </w:t>
      </w:r>
      <w:r>
        <w:rPr>
          <w:rFonts w:ascii="Consolas" w:hAnsi="Consolas"/>
          <w:color w:val="8B6324"/>
        </w:rPr>
        <w:t>/share/:token</w:t>
      </w:r>
      <w:r>
        <w:t xml:space="preserve"> (public read-only view + "AI coach" transparency footer). Routing in App.tsx; the "Run a Discovery Sprint" scenario card and a header Discovery button both route to </w:t>
      </w:r>
      <w:r>
        <w:rPr>
          <w:rFonts w:ascii="Consolas" w:hAnsi="Consolas"/>
          <w:color w:val="8B6324"/>
        </w:rPr>
        <w:t>/discovery</w:t>
      </w:r>
      <w:r>
        <w:t xml:space="preserve"> (intent-sensitive redundancy, distinct attention zones).</w:t>
      </w:r>
    </w:p>
    <w:p>
      <w:pPr>
        <w:pStyle w:val="ListBullet"/>
      </w:pPr>
      <w:r>
        <w:rPr>
          <w:b/>
        </w:rPr>
        <w:t>Risk map:</w:t>
      </w:r>
      <w:r>
        <w:t xml:space="preserve"> </w:t>
      </w:r>
      <w:r>
        <w:rPr>
          <w:rFonts w:ascii="Consolas" w:hAnsi="Consolas"/>
          <w:color w:val="8B6324"/>
        </w:rPr>
        <w:t>RiskMap.tsx</w:t>
      </w:r>
      <w:r>
        <w:t xml:space="preserve"> — 5×5 SVG, confidence × impact, quadrant tints + labels (TEST THESE FIRST / CORE BETS / PARK FOR NOW / SAFE ENOUGH), numbered dots colored by category, rings for prioritized, jitter for co-located dots, numbered legend beneath so color is never the only signal. All styling is inline attributes so the same SVG rasterizes into the PDF.</w:t>
      </w:r>
    </w:p>
    <w:p>
      <w:pPr>
        <w:pStyle w:val="ListBullet"/>
      </w:pPr>
      <w:r>
        <w:rPr>
          <w:b/>
        </w:rPr>
        <w:t>PDF export:</w:t>
      </w:r>
      <w:r>
        <w:t xml:space="preserve"> </w:t>
      </w:r>
      <w:r>
        <w:rPr>
          <w:rFonts w:ascii="Consolas" w:hAnsi="Consolas"/>
          <w:color w:val="8B6324"/>
        </w:rPr>
        <w:t>src/lib/report-pdf.ts</w:t>
      </w:r>
      <w:r>
        <w:t xml:space="preserve"> — client-side jsPDF (A4, serialize the risk-map SVG → PNG at 2×, wrapped text sections, markdown stripped to plain text for the guide, page-break handling). Follows the repo's existing client-side export precedent.</w:t>
      </w:r>
    </w:p>
    <w:p>
      <w:pPr>
        <w:pStyle w:val="Heading2"/>
      </w:pPr>
      <w:r>
        <w:t>5. Verification record</w:t>
      </w:r>
    </w:p>
    <w:p>
      <w:r>
        <w:t>All of the following ran against the live ada-coach-01 backend on 2026-07-04, driven through Playwright on the local dev build, with screenshots captured at 1440px and 375px (kept outside the repo).</w:t>
      </w:r>
    </w:p>
    <w:p>
      <w:r>
        <w:rPr>
          <w:b/>
        </w:rPr>
        <w:t>Static:</w:t>
      </w:r>
      <w:r>
        <w:t xml:space="preserve"> 32/32 Vitest tests (4 files: redact, models+usage+routing, product-memory, risk). </w:t>
      </w:r>
      <w:r>
        <w:rPr>
          <w:rFonts w:ascii="Consolas" w:hAnsi="Consolas"/>
          <w:color w:val="8B6324"/>
        </w:rPr>
        <w:t>npm run type-check</w:t>
      </w:r>
      <w:r>
        <w:t xml:space="preserve"> clean. </w:t>
      </w:r>
      <w:r>
        <w:rPr>
          <w:rFonts w:ascii="Consolas" w:hAnsi="Consolas"/>
          <w:color w:val="8B6324"/>
        </w:rPr>
        <w:t>npm run build</w:t>
      </w:r>
      <w:r>
        <w:t xml:space="preserve"> clean (chunk-size warning is pre-existing scale, jsPDF adds weight).</w:t>
      </w:r>
    </w:p>
    <w:p>
      <w:r>
        <w:rPr>
          <w:b/>
        </w:rPr>
        <w:t>Full sprint E2E (fresh signup, product "FieldNote"):</w:t>
      </w:r>
    </w:p>
    <w:p>
      <w:pPr>
        <w:pStyle w:val="ListNumber"/>
      </w:pPr>
      <w:r>
        <w:t>Signup → chat home renders the amber identity (Fraunces/Karla live).</w:t>
      </w:r>
    </w:p>
    <w:p>
      <w:pPr>
        <w:pStyle w:val="ListNumber"/>
      </w:pPr>
      <w:r>
        <w:t xml:space="preserve">Discovery empty state → create product → intake dialog → session created; </w:t>
      </w:r>
      <w:r>
        <w:rPr>
          <w:b/>
        </w:rPr>
        <w:t>Haiku classifier: "fresh idea"</w:t>
      </w:r>
      <w:r>
        <w:t xml:space="preserve"> shown in the sprint header.</w:t>
      </w:r>
    </w:p>
    <w:p>
      <w:pPr>
        <w:pStyle w:val="ListNumber"/>
      </w:pPr>
      <w:r>
        <w:t xml:space="preserve">Grounding: pasted interview notes containing 3 emails + names → ingest succeeded; </w:t>
      </w:r>
      <w:r>
        <w:rPr>
          <w:b/>
        </w:rPr>
        <w:t>UI reported "2 personal details redacted"</w:t>
      </w:r>
      <w:r>
        <w:t xml:space="preserve"> on the second paste (first paste surfaced a response-shape bug I fixed mid-run — see §6); flagged-token display exercised.</w:t>
      </w:r>
    </w:p>
    <w:p>
      <w:pPr>
        <w:pStyle w:val="ListNumber"/>
      </w:pPr>
      <w:r>
        <w:t xml:space="preserve">Mapping: </w:t>
      </w:r>
      <w:r>
        <w:rPr>
          <w:b/>
        </w:rPr>
        <w:t>12 valid scored assumptions</w:t>
      </w:r>
      <w:r>
        <w:t xml:space="preserve"> across all four categories; inline score edit (tap dot) persisted through PATCH and survived reload.</w:t>
      </w:r>
    </w:p>
    <w:p>
      <w:pPr>
        <w:pStyle w:val="ListNumber"/>
      </w:pPr>
      <w:r>
        <w:t xml:space="preserve">Evidence: risk ranking picked the three confidence-1/impact-5 assumptions; "Check all 3" fanned out three market-grounding calls (61s/75s/85s per function logs, all 201); </w:t>
      </w:r>
      <w:r>
        <w:rPr>
          <w:b/>
        </w:rPr>
        <w:t>24 evidence rows, every URL from real search results</w:t>
      </w:r>
      <w:r>
        <w:t xml:space="preserve"> (Spectora's acquisition of HomeGauge, state licensing rules, AI-transcription liability articles), stance chips rendered.</w:t>
      </w:r>
    </w:p>
    <w:p>
      <w:pPr>
        <w:pStyle w:val="ListNumber"/>
      </w:pPr>
      <w:r>
        <w:t xml:space="preserve">Blind spots: 7 rows, </w:t>
      </w:r>
      <w:r>
        <w:rPr>
          <w:b/>
        </w:rPr>
        <w:t>3 evidence-backed (source URLs enforced server-side) vs 4 Socratic</w:t>
      </w:r>
      <w:r>
        <w:t>, each linked to a numbered assumption. The redaction placeholder "[NAME_1]" appeared inside the analysis — proof the raw name never reached any model.</w:t>
      </w:r>
    </w:p>
    <w:p>
      <w:pPr>
        <w:pStyle w:val="ListNumber"/>
      </w:pPr>
      <w:r>
        <w:t>"Dig deeper" tap-target sent the chat turn and Ada replied in-thread (the existing chat function, same conversation).</w:t>
      </w:r>
    </w:p>
    <w:p>
      <w:pPr>
        <w:pStyle w:val="ListNumber"/>
      </w:pPr>
      <w:r>
        <w:t>Prioritize: pre-suggestion + manual add → 4 confirmed (3–5 gate enforced in UI).</w:t>
      </w:r>
    </w:p>
    <w:p>
      <w:pPr>
        <w:pStyle w:val="ListNumber"/>
      </w:pPr>
      <w:r>
        <w:t xml:space="preserve">Guide: </w:t>
      </w:r>
      <w:r>
        <w:rPr>
          <w:b/>
        </w:rPr>
        <w:t>v1, 18 questions</w:t>
      </w:r>
      <w:r>
        <w:t>, Mom Test structure, passed the hypothetical-stem rejection gate (60s call, 201).</w:t>
      </w:r>
    </w:p>
    <w:p>
      <w:pPr>
        <w:pStyle w:val="ListNumber"/>
      </w:pPr>
      <w:r>
        <w:t xml:space="preserve">Finish: session completed (Haiku summary written), report compiled (201), navigated to </w:t>
      </w:r>
      <w:r>
        <w:rPr>
          <w:rFonts w:ascii="Consolas" w:hAnsi="Consolas"/>
          <w:color w:val="8B6324"/>
        </w:rPr>
        <w:t>/report/:id</w:t>
      </w:r>
      <w:r>
        <w:t>. Header stats: 12 assumptions · 24 citations · 7 blind spots. Risk map rendered with quadrants, rings, jitter.</w:t>
      </w:r>
    </w:p>
    <w:p>
      <w:pPr>
        <w:pStyle w:val="ListNumber"/>
      </w:pPr>
      <w:r>
        <w:rPr>
          <w:b/>
        </w:rPr>
        <w:t>PDF export:</w:t>
      </w:r>
      <w:r>
        <w:t xml:space="preserve"> downloaded </w:t>
      </w:r>
      <w:r>
        <w:rPr>
          <w:rFonts w:ascii="Consolas" w:hAnsi="Consolas"/>
          <w:color w:val="8B6324"/>
        </w:rPr>
        <w:t>ada-discovery-report-fieldnote.pdf</w:t>
      </w:r>
      <w:r>
        <w:t xml:space="preserve"> — 10 pages, risk-map PNG embedded, every section present in the text layer (verified by parsing the file, not just the toast).</w:t>
      </w:r>
    </w:p>
    <w:p>
      <w:pPr>
        <w:pStyle w:val="ListNumber"/>
      </w:pPr>
      <w:r>
        <w:rPr>
          <w:b/>
        </w:rPr>
        <w:t>Share link (the logged-out story):</w:t>
      </w:r>
      <w:r>
        <w:t xml:space="preserve"> token pulled from the DB; </w:t>
      </w:r>
      <w:r>
        <w:rPr>
          <w:rFonts w:ascii="Consolas" w:hAnsi="Consolas"/>
          <w:color w:val="8B6324"/>
        </w:rPr>
        <w:t>report-public?token=…</w:t>
      </w:r>
      <w:r>
        <w:t xml:space="preserve"> returned </w:t>
      </w:r>
      <w:r>
        <w:rPr>
          <w:b/>
        </w:rPr>
        <w:t>200 with no auth header</w:t>
      </w:r>
      <w:r>
        <w:t xml:space="preserve"> via curl; localStorage cleared in the browser (session gone) and </w:t>
      </w:r>
      <w:r>
        <w:rPr>
          <w:rFonts w:ascii="Consolas" w:hAnsi="Consolas"/>
          <w:color w:val="8B6324"/>
        </w:rPr>
        <w:t>/share/:token</w:t>
      </w:r>
      <w:r>
        <w:t xml:space="preserve"> still rendered the full report. Bogus token → 404.</w:t>
      </w:r>
    </w:p>
    <w:p>
      <w:pPr>
        <w:pStyle w:val="ListNumber"/>
      </w:pPr>
      <w:r>
        <w:rPr>
          <w:b/>
        </w:rPr>
        <w:t>Memory story (sprint 2, same product):</w:t>
      </w:r>
      <w:r>
        <w:t xml:space="preserve"> ledger seeded (1 validated, 1 abandoned via SQL — the sprint UI intentionally has no status editor yet), classifier read the new intake as </w:t>
      </w:r>
      <w:r>
        <w:rPr>
          <w:b/>
        </w:rPr>
        <w:t>"mid-discovery, stuck"</w:t>
      </w:r>
      <w:r>
        <w:t xml:space="preserve"> (both entry points now observed), and the second mapping produced 11 assumptions that treat the validated pain as settled, never re-propose the abandoned signal, and center on the PM's new stuck point. Session two demonstrably built on session one.</w:t>
      </w:r>
    </w:p>
    <w:p>
      <w:pPr>
        <w:pStyle w:val="ListNumber"/>
      </w:pPr>
      <w:r>
        <w:t>Resume: "Save &amp; exit" → dashboard resume card showed "Last step: mapping"; resuming landed on that step with state intact. Abandon: confirm dialog → terminal, redirected, data retained.</w:t>
      </w:r>
    </w:p>
    <w:p>
      <w:pPr>
        <w:pStyle w:val="ListNumber"/>
      </w:pPr>
      <w:r>
        <w:t>Responsive: 375px checks on dashboard, sprint, report (risk map scales, legend carries the detail), share view. Hover + local success feedback verified ("Copy share link" → "Link copied" in place). Console: zero errors across the whole run except the pre-existing missing favicon.</w:t>
      </w:r>
    </w:p>
    <w:p>
      <w:pPr>
        <w:pStyle w:val="ListNumber"/>
      </w:pPr>
      <w:r>
        <w:t xml:space="preserve">Cleanup: test user deleted; </w:t>
      </w:r>
      <w:r>
        <w:rPr>
          <w:b/>
        </w:rPr>
        <w:t>every table cascaded to zero rows</w:t>
      </w:r>
      <w:r>
        <w:t xml:space="preserve"> (products, sessions, assumptions, evidence, blind spots, guides, reports) — the purge chain proven end to end again. Function logs show no 5xx for any Run 2 endpoint.</w:t>
      </w:r>
    </w:p>
    <w:p>
      <w:pPr>
        <w:pStyle w:val="Heading2"/>
      </w:pPr>
      <w:r>
        <w:t>6. Fixed during verification</w:t>
      </w:r>
    </w:p>
    <w:p>
      <w:pPr>
        <w:pStyle w:val="ListBullet"/>
      </w:pPr>
      <w:r>
        <w:rPr>
          <w:rFonts w:ascii="Consolas" w:hAnsi="Consolas"/>
          <w:color w:val="8B6324"/>
        </w:rPr>
        <w:t>ingest</w:t>
      </w:r>
      <w:r>
        <w:t xml:space="preserve"> response-shape mismatch: the UI read </w:t>
      </w:r>
      <w:r>
        <w:rPr>
          <w:rFonts w:ascii="Consolas" w:hAnsi="Consolas"/>
          <w:color w:val="8B6324"/>
        </w:rPr>
        <w:t>redaction.redactions</w:t>
      </w:r>
      <w:r>
        <w:t xml:space="preserve"> and treated </w:t>
      </w:r>
      <w:r>
        <w:rPr>
          <w:rFonts w:ascii="Consolas" w:hAnsi="Consolas"/>
          <w:color w:val="8B6324"/>
        </w:rPr>
        <w:t>flagged</w:t>
      </w:r>
      <w:r>
        <w:t xml:space="preserve"> as strings; the function returns </w:t>
      </w:r>
      <w:r>
        <w:rPr>
          <w:rFonts w:ascii="Consolas" w:hAnsi="Consolas"/>
          <w:color w:val="8B6324"/>
        </w:rPr>
        <w:t>redacted_count</w:t>
      </w:r>
      <w:r>
        <w:t xml:space="preserve"> and </w:t>
      </w:r>
      <w:r>
        <w:rPr>
          <w:rFonts w:ascii="Consolas" w:hAnsi="Consolas"/>
          <w:color w:val="8B6324"/>
        </w:rPr>
        <w:t>{token, context}</w:t>
      </w:r>
      <w:r>
        <w:t xml:space="preserve"> objects. First paste showed "No personal details needed redacting" + "[object Object]". Fixed client + display; re-tested with a third email → "2 personal details redacted". (Server-side redaction itself was always correct.)</w:t>
      </w:r>
    </w:p>
    <w:p>
      <w:pPr>
        <w:pStyle w:val="ListBullet"/>
      </w:pPr>
      <w:r>
        <w:t>Sprint step indicator overflowed with a visible scrollbar at 768px; tightened connector/padding widths and hid the scrollbar.</w:t>
      </w:r>
    </w:p>
    <w:p>
      <w:pPr>
        <w:pStyle w:val="Heading2"/>
      </w:pPr>
      <w:r>
        <w:t>7. Could not verify / known gaps</w:t>
      </w:r>
    </w:p>
    <w:p>
      <w:pPr>
        <w:pStyle w:val="ListBullet"/>
      </w:pPr>
      <w:r>
        <w:rPr>
          <w:b/>
        </w:rPr>
        <w:t>model_usage rows for the new call types were not inspected before cleanup</w:t>
      </w:r>
      <w:r>
        <w:t xml:space="preserve"> — deleting the test user cascaded them. The recording path is the same </w:t>
      </w:r>
      <w:r>
        <w:rPr>
          <w:rFonts w:ascii="Consolas" w:hAnsi="Consolas"/>
          <w:color w:val="8B6324"/>
        </w:rPr>
        <w:t>recordModelUsage</w:t>
      </w:r>
      <w:r>
        <w:t xml:space="preserve"> middleware Run 1 verified, all calls returned 2xx with no insert errors in the function logs, and the web-search cost math is unit-tested — but "a market_grounding row with search cost included" was never eyeballed in the table. First real sprint will show it in </w:t>
      </w:r>
      <w:r>
        <w:rPr>
          <w:rFonts w:ascii="Consolas" w:hAnsi="Consolas"/>
          <w:color w:val="8B6324"/>
        </w:rPr>
        <w:t>model_usage</w:t>
      </w:r>
      <w:r>
        <w:t>.</w:t>
      </w:r>
    </w:p>
    <w:p>
      <w:pPr>
        <w:pStyle w:val="ListBullet"/>
      </w:pPr>
      <w:r>
        <w:rPr>
          <w:b/>
        </w:rPr>
        <w:t>Same-session-in-two-tabs</w:t>
      </w:r>
      <w:r>
        <w:t xml:space="preserve"> (PRD async edge case) is not guarded: last write wins on step bookmarks; step artifacts re-run rather than conflict. Deliberate cut, noted for the backlog.</w:t>
      </w:r>
    </w:p>
    <w:p>
      <w:pPr>
        <w:pStyle w:val="ListBullet"/>
      </w:pPr>
      <w:r>
        <w:rPr>
          <w:b/>
        </w:rPr>
        <w:t>Session file uploads</w:t>
      </w:r>
      <w:r>
        <w:t xml:space="preserve"> remain owner-only at the storage-policy layer (Run 1 gap, unchanged). Pasted-text grounding — the redaction-critical path — is what the sprint UI exposes.</w:t>
      </w:r>
    </w:p>
    <w:p>
      <w:pPr>
        <w:pStyle w:val="ListBullet"/>
      </w:pPr>
      <w:r>
        <w:rPr>
          <w:b/>
        </w:rPr>
        <w:t>PDF typography</w:t>
      </w:r>
      <w:r>
        <w:t xml:space="preserve"> uses jsPDF's built-in Helvetica, not Fraunces/Karla (embedding fonts would add ~200KB+ and font-license plumbing). The web report is the canonical pretty artifact.</w:t>
      </w:r>
    </w:p>
    <w:p>
      <w:pPr>
        <w:pStyle w:val="ListBullet"/>
      </w:pPr>
      <w:r>
        <w:rPr>
          <w:b/>
        </w:rPr>
        <w:t>Web-search cost estimate</w:t>
      </w:r>
      <w:r>
        <w:t xml:space="preserve"> ($10/1k) verified against current docs 2026-07-04; it lives in one constant if pricing moves.</w:t>
      </w:r>
    </w:p>
    <w:p>
      <w:pPr>
        <w:pStyle w:val="ListBullet"/>
      </w:pPr>
      <w:r>
        <w:rPr>
          <w:b/>
        </w:rPr>
        <w:t>Analytics events table</w:t>
      </w:r>
      <w:r>
        <w:t xml:space="preserve"> (PRD appendix) intentionally not built — not a Must-Have story; </w:t>
      </w:r>
      <w:r>
        <w:rPr>
          <w:rFonts w:ascii="Consolas" w:hAnsi="Consolas"/>
          <w:color w:val="8B6324"/>
        </w:rPr>
        <w:t>model_usage</w:t>
      </w:r>
      <w:r>
        <w:t xml:space="preserve"> covers cost observability.</w:t>
      </w:r>
    </w:p>
    <w:p>
      <w:pPr>
        <w:pStyle w:val="ListBullet"/>
      </w:pPr>
      <w:r>
        <w:t xml:space="preserve">Playwright's browser process holds </w:t>
      </w:r>
      <w:r>
        <w:rPr>
          <w:rFonts w:ascii="Consolas" w:hAnsi="Consolas"/>
          <w:color w:val="8B6324"/>
        </w:rPr>
        <w:t>.playwright-mcp/</w:t>
      </w:r>
      <w:r>
        <w:t xml:space="preserve"> open on Windows, so the empty dir may linger locally; it's gitignored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