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Benchmark Results — Lebanese Legal AI</w:t>
      </w:r>
    </w:p>
    <w:p>
      <w:pPr>
        <w:jc w:val="center"/>
      </w:pPr>
      <w:r>
        <w:rPr>
          <w:i/>
        </w:rPr>
        <w:t>Evaluated on 196 grounded legal questions · June 30, 2026</w:t>
      </w:r>
    </w:p>
    <w:p>
      <w:pPr>
        <w:jc w:val="center"/>
      </w:pPr>
      <w:r>
        <w:rPr>
          <w:b/>
          <w:color w:val="0F9D58"/>
          <w:sz w:val="24"/>
        </w:rPr>
        <w:t>Arabic retrieval: 72% hit-rate in top 5  ·  81% in top 10      |      Answer quality: 4.6 / 5</w:t>
      </w:r>
    </w:p>
    <w:p/>
    <w:p>
      <w:pPr>
        <w:pStyle w:val="Heading2"/>
      </w:pPr>
      <w:r>
        <w:rPr>
          <w:color w:val="1E3A5F"/>
        </w:rPr>
        <w:t>How the benchmark works</w:t>
      </w:r>
    </w:p>
    <w:p>
      <w:pPr>
        <w:pStyle w:val="ListBullet"/>
      </w:pPr>
      <w:r>
        <w:t>196 questions generated directly from the real corpus (Penal Code articles + court rulings), each stored with its correct article number(s) — the 'gold answer' — and validated automatically.</w:t>
      </w:r>
    </w:p>
    <w:p>
      <w:pPr>
        <w:pStyle w:val="ListBullet"/>
      </w:pPr>
      <w:r>
        <w:t>Trilingual (≈69 Arabic, 65 English, 62 French); covers 204 distinct articles; mixes general questions and case scenarios.</w:t>
      </w:r>
    </w:p>
    <w:p>
      <w:pPr>
        <w:pStyle w:val="ListBullet"/>
      </w:pPr>
      <w:r>
        <w:t>Scored automatically: an answer is correct if it retrieves the right article number — so an English query that finds the Arabic article still counts (fair cross-lingual test).</w:t>
      </w:r>
    </w:p>
    <w:p>
      <w:pPr>
        <w:pStyle w:val="Heading2"/>
      </w:pPr>
      <w:r>
        <w:rPr>
          <w:color w:val="1E3A5F"/>
        </w:rPr>
        <w:t>Result 1 — accuracy by language</w:t>
      </w:r>
    </w:p>
    <w:p>
      <w:r>
        <w:drawing>
          <wp:inline xmlns:a="http://schemas.openxmlformats.org/drawingml/2006/main" xmlns:pic="http://schemas.openxmlformats.org/drawingml/2006/picture">
            <wp:extent cx="5120640" cy="3125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ngu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2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 Arabic — the official language of Lebanese law — the system surfaces a correct article 72% of the time within the top 5 results, and 81% within the top 10. English and French are lower because the corpus is Arabic-primary; closing this cross-lingual gap is the main next step (the translation feature is already built and ready to evaluate).</w:t>
      </w:r>
    </w:p>
    <w:p>
      <w:pPr>
        <w:pStyle w:val="Heading2"/>
      </w:pPr>
      <w:r>
        <w:rPr>
          <w:color w:val="1E3A5F"/>
        </w:rPr>
        <w:t>Result 2 — which search method is best</w:t>
      </w:r>
    </w:p>
    <w:p>
      <w:r>
        <w:drawing>
          <wp:inline xmlns:a="http://schemas.openxmlformats.org/drawingml/2006/main" xmlns:pic="http://schemas.openxmlformats.org/drawingml/2006/picture">
            <wp:extent cx="5303520" cy="33819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ho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819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Recall@5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Precision@5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MRR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nDCG@5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Hybrid (BM25+dense)</w:t>
            </w:r>
          </w:p>
        </w:tc>
        <w:tc>
          <w:tcPr>
            <w:tcW w:type="dxa" w:w="1728"/>
          </w:tcPr>
          <w:p>
            <w:r>
              <w:t>0.498</w:t>
            </w:r>
          </w:p>
        </w:tc>
        <w:tc>
          <w:tcPr>
            <w:tcW w:type="dxa" w:w="1728"/>
          </w:tcPr>
          <w:p>
            <w:r>
              <w:t>0.112</w:t>
            </w:r>
          </w:p>
        </w:tc>
        <w:tc>
          <w:tcPr>
            <w:tcW w:type="dxa" w:w="1728"/>
          </w:tcPr>
          <w:p>
            <w:r>
              <w:t>0.360</w:t>
            </w:r>
          </w:p>
        </w:tc>
        <w:tc>
          <w:tcPr>
            <w:tcW w:type="dxa" w:w="1728"/>
          </w:tcPr>
          <w:p>
            <w:r>
              <w:t>0.407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Semantic</w:t>
            </w:r>
          </w:p>
        </w:tc>
        <w:tc>
          <w:tcPr>
            <w:tcW w:type="dxa" w:w="1728"/>
          </w:tcPr>
          <w:p>
            <w:r>
              <w:t>0.428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  <w:tc>
          <w:tcPr>
            <w:tcW w:type="dxa" w:w="1728"/>
          </w:tcPr>
          <w:p>
            <w:r>
              <w:t>0.324</w:t>
            </w:r>
          </w:p>
        </w:tc>
        <w:tc>
          <w:tcPr>
            <w:tcW w:type="dxa" w:w="1728"/>
          </w:tcPr>
          <w:p>
            <w:r>
              <w:t>0.359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Semantic +Rerank</w:t>
            </w:r>
          </w:p>
        </w:tc>
        <w:tc>
          <w:tcPr>
            <w:tcW w:type="dxa" w:w="1728"/>
          </w:tcPr>
          <w:p>
            <w:r>
              <w:t>0.323</w:t>
            </w:r>
          </w:p>
        </w:tc>
        <w:tc>
          <w:tcPr>
            <w:tcW w:type="dxa" w:w="1728"/>
          </w:tcPr>
          <w:p>
            <w:r>
              <w:t>0.074</w:t>
            </w:r>
          </w:p>
        </w:tc>
        <w:tc>
          <w:tcPr>
            <w:tcW w:type="dxa" w:w="1728"/>
          </w:tcPr>
          <w:p>
            <w:r>
              <w:t>0.187</w:t>
            </w:r>
          </w:p>
        </w:tc>
        <w:tc>
          <w:tcPr>
            <w:tcW w:type="dxa" w:w="1728"/>
          </w:tcPr>
          <w:p>
            <w:r>
              <w:t>0.222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Hybrid +Rerank</w:t>
            </w:r>
          </w:p>
        </w:tc>
        <w:tc>
          <w:tcPr>
            <w:tcW w:type="dxa" w:w="1728"/>
          </w:tcPr>
          <w:p>
            <w:r>
              <w:t>0.327</w:t>
            </w:r>
          </w:p>
        </w:tc>
        <w:tc>
          <w:tcPr>
            <w:tcW w:type="dxa" w:w="1728"/>
          </w:tcPr>
          <w:p>
            <w:r>
              <w:t>0.070</w:t>
            </w:r>
          </w:p>
        </w:tc>
        <w:tc>
          <w:tcPr>
            <w:tcW w:type="dxa" w:w="1728"/>
          </w:tcPr>
          <w:p>
            <w:r>
              <w:t>0.181</w:t>
            </w:r>
          </w:p>
        </w:tc>
        <w:tc>
          <w:tcPr>
            <w:tcW w:type="dxa" w:w="1728"/>
          </w:tcPr>
          <w:p>
            <w:r>
              <w:t>0.219</w:t>
            </w:r>
          </w:p>
        </w:tc>
      </w:tr>
    </w:tbl>
    <w:p>
      <w:pPr>
        <w:pStyle w:val="Heading2"/>
      </w:pPr>
      <w:r>
        <w:rPr>
          <w:color w:val="1E3A5F"/>
        </w:rPr>
        <w:t>Result 3 — answer quality</w:t>
      </w:r>
    </w:p>
    <w:p>
      <w:r>
        <w:t>On a judged sample, the final memoranda scored ≈4.6/5 for legal quality (an AI judge rated correctness, citations, completeness, and clarity). The memoranda are written entirely in the question's language and cite verified articles.</w:t>
      </w:r>
    </w:p>
    <w:p>
      <w:pPr>
        <w:pStyle w:val="Heading2"/>
      </w:pPr>
      <w:r>
        <w:rPr>
          <w:color w:val="1E3A5F"/>
        </w:rPr>
        <w:t>Key takeaways</w:t>
      </w:r>
    </w:p>
    <w:p>
      <w:pPr>
        <w:pStyle w:val="ListBullet"/>
      </w:pPr>
      <w:r>
        <w:rPr>
          <w:b/>
        </w:rPr>
        <w:t xml:space="preserve">Strong on Arabic. </w:t>
      </w:r>
      <w:r>
        <w:t>72% / 81% hit-rate (top 5 / top 10) on the primary legal language.</w:t>
      </w:r>
    </w:p>
    <w:p>
      <w:pPr>
        <w:pStyle w:val="ListBullet"/>
      </w:pPr>
      <w:r>
        <w:rPr>
          <w:b/>
        </w:rPr>
        <w:t xml:space="preserve">Evidence-based design. </w:t>
      </w:r>
      <w:r>
        <w:t>Hybrid search was chosen by data; a popular English re-ranker was rejected because the benchmark showed it hurt this corpus.</w:t>
      </w:r>
    </w:p>
    <w:p>
      <w:pPr>
        <w:pStyle w:val="ListBullet"/>
      </w:pPr>
      <w:r>
        <w:rPr>
          <w:b/>
        </w:rPr>
        <w:t xml:space="preserve">Clear roadmap. </w:t>
      </w:r>
      <w:r>
        <w:t>Cross-lingual retrieval (already implemented) targets the English/French gap; citation precision is the next quality target.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