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8C341" w14:textId="183E1189" w:rsidR="006E05BF" w:rsidRDefault="00C52449" w:rsidP="00C52449">
      <w:r w:rsidRPr="00C52449">
        <w:t>Microsoft is headquartered in Redmond, Washington. Bill Gates founded the company, which develops Windows and Office.</w:t>
      </w:r>
      <w:r>
        <w:br/>
      </w:r>
      <w:r>
        <w:br/>
      </w:r>
      <w:r>
        <w:rPr>
          <w:noProof/>
        </w:rPr>
        <w:drawing>
          <wp:inline distT="0" distB="0" distL="0" distR="0" wp14:anchorId="2033688C" wp14:editId="17155625">
            <wp:extent cx="5943600" cy="3451225"/>
            <wp:effectExtent l="0" t="0" r="0" b="0"/>
            <wp:docPr id="547920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920644" name=""/>
                    <pic:cNvPicPr/>
                  </pic:nvPicPr>
                  <pic:blipFill>
                    <a:blip r:embed="rId4"/>
                    <a:stretch>
                      <a:fillRect/>
                    </a:stretch>
                  </pic:blipFill>
                  <pic:spPr>
                    <a:xfrm>
                      <a:off x="0" y="0"/>
                      <a:ext cx="5943600" cy="3451225"/>
                    </a:xfrm>
                    <a:prstGeom prst="rect">
                      <a:avLst/>
                    </a:prstGeom>
                  </pic:spPr>
                </pic:pic>
              </a:graphicData>
            </a:graphic>
          </wp:inline>
        </w:drawing>
      </w:r>
    </w:p>
    <w:p w14:paraId="2CBBD75C" w14:textId="77777777" w:rsidR="00B06369" w:rsidRDefault="00B06369" w:rsidP="00C52449"/>
    <w:p w14:paraId="19F9D262" w14:textId="77777777" w:rsidR="00B06369" w:rsidRDefault="00B06369" w:rsidP="00C52449"/>
    <w:p w14:paraId="08D61F14" w14:textId="77777777" w:rsidR="00B06369" w:rsidRDefault="00B06369" w:rsidP="00C52449"/>
    <w:p w14:paraId="6A168E05" w14:textId="7E535305" w:rsidR="00B06369" w:rsidRDefault="00B06369">
      <w:r>
        <w:br w:type="page"/>
      </w:r>
    </w:p>
    <w:p w14:paraId="4F86DD07" w14:textId="77777777" w:rsidR="00B06369" w:rsidRDefault="00B06369" w:rsidP="00B06369">
      <w:r>
        <w:lastRenderedPageBreak/>
        <w:t>3 Specific Research Aims</w:t>
      </w:r>
    </w:p>
    <w:p w14:paraId="03DA244C" w14:textId="77777777" w:rsidR="00B06369" w:rsidRDefault="00B06369" w:rsidP="00B06369">
      <w:r>
        <w:t>The objectives of this research are organized as five aims, each building on the previous one.</w:t>
      </w:r>
    </w:p>
    <w:p w14:paraId="62AF2769" w14:textId="77777777" w:rsidR="00B06369" w:rsidRDefault="00B06369" w:rsidP="00B06369">
      <w:r>
        <w:t>Together they form a coherent path from baseline measurement to real-world validation:</w:t>
      </w:r>
    </w:p>
    <w:p w14:paraId="7487E300" w14:textId="77777777" w:rsidR="00B06369" w:rsidRDefault="00B06369" w:rsidP="00B06369">
      <w:r>
        <w:t>1. Build a benchmark workload that can serve as a fair, repeatable test stage for</w:t>
      </w:r>
    </w:p>
    <w:p w14:paraId="1C1C5A82" w14:textId="77777777" w:rsidR="00B06369" w:rsidRDefault="00B06369" w:rsidP="00B06369">
      <w:r>
        <w:t>every measurement. Without a shared experimental basis, no meaningful comparison</w:t>
      </w:r>
    </w:p>
    <w:p w14:paraId="06C8E919" w14:textId="77777777" w:rsidR="00B06369" w:rsidRDefault="00B06369" w:rsidP="00B06369">
      <w:r>
        <w:t>between tracing tools is possible.</w:t>
      </w:r>
    </w:p>
    <w:p w14:paraId="64A31C93" w14:textId="77777777" w:rsidR="00B06369" w:rsidRDefault="00B06369" w:rsidP="00B06369">
      <w:r>
        <w:t>Success indicator: a working benchmark whose CPU and throughput measurements</w:t>
      </w:r>
    </w:p>
    <w:p w14:paraId="608C31F4" w14:textId="77777777" w:rsidR="00B06369" w:rsidRDefault="00B06369" w:rsidP="00B06369">
      <w:r>
        <w:t>are repeatable across runs.</w:t>
      </w:r>
    </w:p>
    <w:p w14:paraId="7D6555D2" w14:textId="77777777" w:rsidR="00B06369" w:rsidRDefault="00B06369" w:rsidP="00B06369">
      <w:r>
        <w:t>2. Measure existing tracing tools on the benchmark to establish a quantitative</w:t>
      </w:r>
    </w:p>
    <w:p w14:paraId="339A66FB" w14:textId="77777777" w:rsidR="00B06369" w:rsidRDefault="00B06369" w:rsidP="00B06369">
      <w:r>
        <w:t>baseline of where the field stands today. Literature reports vary widely; a controlled</w:t>
      </w:r>
    </w:p>
    <w:p w14:paraId="456D713E" w14:textId="77777777" w:rsidR="00B06369" w:rsidRDefault="00B06369" w:rsidP="00B06369">
      <w:r>
        <w:t>measurement on a single platform is needed to fix a reliable reference point.</w:t>
      </w:r>
    </w:p>
    <w:p w14:paraId="129E2AFF" w14:textId="77777777" w:rsidR="00B06369" w:rsidRDefault="00B06369" w:rsidP="00B06369">
      <w:r>
        <w:t>Success indicator: a results table covering latency overhead, throughput drop, CPU</w:t>
      </w:r>
    </w:p>
    <w:p w14:paraId="58E43973" w14:textId="77777777" w:rsidR="00B06369" w:rsidRDefault="00B06369" w:rsidP="00B06369">
      <w:r>
        <w:t>usage, and event capture rate for a representative set of existing tracing tools.</w:t>
      </w:r>
    </w:p>
    <w:p w14:paraId="467CCF30" w14:textId="77777777" w:rsidR="00B06369" w:rsidRDefault="00B06369" w:rsidP="00B06369">
      <w:r>
        <w:t>3. Build the proposed tracing SDK prototype, turning the hypothesized design</w:t>
      </w:r>
    </w:p>
    <w:p w14:paraId="3D25392F" w14:textId="77777777" w:rsidR="00B06369" w:rsidRDefault="00B06369" w:rsidP="00B06369">
      <w:r>
        <w:t>into working software that integrates the lock-free ring buffer, the sidecar analyzer,</w:t>
      </w:r>
    </w:p>
    <w:p w14:paraId="580F8442" w14:textId="77777777" w:rsidR="00B06369" w:rsidRDefault="00B06369" w:rsidP="00B06369">
      <w:r>
        <w:t>and the overwrite-oldest buffer policy.</w:t>
      </w:r>
    </w:p>
    <w:p w14:paraId="6651BD0E" w14:textId="77777777" w:rsidR="00B06369" w:rsidRDefault="00B06369" w:rsidP="00B06369">
      <w:r>
        <w:t>Success indicator: a functional SDK prototype that attaches to the benchmark and</w:t>
      </w:r>
    </w:p>
    <w:p w14:paraId="68CE9D32" w14:textId="77777777" w:rsidR="00B06369" w:rsidRDefault="00B06369" w:rsidP="00B06369">
      <w:r>
        <w:t>writes trace events without locks and without system calls on the hot path.</w:t>
      </w:r>
    </w:p>
    <w:p w14:paraId="59718292" w14:textId="77777777" w:rsidR="00B06369" w:rsidRDefault="00B06369" w:rsidP="00B06369">
      <w:r>
        <w:t>4. Quantify the SDK’s overhead on the benchmark using the same measurement</w:t>
      </w:r>
    </w:p>
    <w:p w14:paraId="72AAFB18" w14:textId="77777777" w:rsidR="00B06369" w:rsidRDefault="00B06369" w:rsidP="00B06369">
      <w:r>
        <w:t>procedure as Aim 2, providing a direct, side-by-side comparison with existing tools.</w:t>
      </w:r>
    </w:p>
    <w:p w14:paraId="246FC2AE" w14:textId="77777777" w:rsidR="00B06369" w:rsidRDefault="00B06369" w:rsidP="00B06369">
      <w:r>
        <w:t>Success indicator: low overhead in latency and throughput together with a high event</w:t>
      </w:r>
    </w:p>
    <w:p w14:paraId="5DA4D4A9" w14:textId="6E8C4388" w:rsidR="00B06369" w:rsidRDefault="00B06369" w:rsidP="00B06369">
      <w:r>
        <w:t>capture rate, evaluated against the literature thresholds established in Aim 2.</w:t>
      </w:r>
    </w:p>
    <w:p w14:paraId="6C393369" w14:textId="77777777" w:rsidR="00B06369" w:rsidRDefault="00B06369" w:rsidP="00B06369"/>
    <w:p w14:paraId="750BCCCE" w14:textId="77777777" w:rsidR="00B06369" w:rsidRDefault="00B06369" w:rsidP="00B06369"/>
    <w:p w14:paraId="48C750B1" w14:textId="77777777" w:rsidR="00B06369" w:rsidRDefault="00B06369" w:rsidP="00B06369"/>
    <w:p w14:paraId="4D97EAF2" w14:textId="682D0013" w:rsidR="00B06369" w:rsidRDefault="00B06369" w:rsidP="00B06369">
      <w:r>
        <w:lastRenderedPageBreak/>
        <w:t xml:space="preserve">Level 1 </w:t>
      </w:r>
    </w:p>
    <w:p w14:paraId="58066325" w14:textId="15AF6A53" w:rsidR="00B06369" w:rsidRPr="00B06369" w:rsidRDefault="00B06369" w:rsidP="00B06369">
      <w:r w:rsidRPr="00B06369">
        <w:drawing>
          <wp:inline distT="0" distB="0" distL="0" distR="0" wp14:anchorId="52B07F09" wp14:editId="621E4955">
            <wp:extent cx="5943600" cy="3549015"/>
            <wp:effectExtent l="0" t="0" r="0" b="0"/>
            <wp:docPr id="8193117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549015"/>
                    </a:xfrm>
                    <a:prstGeom prst="rect">
                      <a:avLst/>
                    </a:prstGeom>
                    <a:noFill/>
                    <a:ln>
                      <a:noFill/>
                    </a:ln>
                  </pic:spPr>
                </pic:pic>
              </a:graphicData>
            </a:graphic>
          </wp:inline>
        </w:drawing>
      </w:r>
    </w:p>
    <w:p w14:paraId="2B6DE44D" w14:textId="30D4D217" w:rsidR="00B06369" w:rsidRDefault="00B06369" w:rsidP="00B06369">
      <w:r>
        <w:lastRenderedPageBreak/>
        <w:t>Level 2</w:t>
      </w:r>
      <w:r>
        <w:br/>
      </w:r>
      <w:r w:rsidRPr="00B06369">
        <w:drawing>
          <wp:inline distT="0" distB="0" distL="0" distR="0" wp14:anchorId="779BB4A4" wp14:editId="2AAA4B7A">
            <wp:extent cx="5943600" cy="5083810"/>
            <wp:effectExtent l="0" t="0" r="0" b="2540"/>
            <wp:docPr id="18571693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5083810"/>
                    </a:xfrm>
                    <a:prstGeom prst="rect">
                      <a:avLst/>
                    </a:prstGeom>
                    <a:noFill/>
                    <a:ln>
                      <a:noFill/>
                    </a:ln>
                  </pic:spPr>
                </pic:pic>
              </a:graphicData>
            </a:graphic>
          </wp:inline>
        </w:drawing>
      </w:r>
    </w:p>
    <w:p w14:paraId="7DB3019F" w14:textId="77777777" w:rsidR="00B06369" w:rsidRDefault="00B06369" w:rsidP="00B06369"/>
    <w:p w14:paraId="03E02B81" w14:textId="34971F1A" w:rsidR="00B06369" w:rsidRDefault="00703FFB">
      <w:r>
        <w:br/>
      </w:r>
      <w:r w:rsidR="00B06369">
        <w:br w:type="page"/>
      </w:r>
    </w:p>
    <w:p w14:paraId="771C57D8" w14:textId="40FA940C" w:rsidR="00B06369" w:rsidRPr="00B06369" w:rsidRDefault="00B06369" w:rsidP="00B06369">
      <w:r>
        <w:lastRenderedPageBreak/>
        <w:t xml:space="preserve">Level 7 </w:t>
      </w:r>
      <w:r>
        <w:br/>
      </w:r>
      <w:r w:rsidRPr="00B06369">
        <w:drawing>
          <wp:inline distT="0" distB="0" distL="0" distR="0" wp14:anchorId="0528539D" wp14:editId="60CCC4E4">
            <wp:extent cx="5943600" cy="5827395"/>
            <wp:effectExtent l="0" t="0" r="0" b="1905"/>
            <wp:docPr id="20391101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5827395"/>
                    </a:xfrm>
                    <a:prstGeom prst="rect">
                      <a:avLst/>
                    </a:prstGeom>
                    <a:noFill/>
                    <a:ln>
                      <a:noFill/>
                    </a:ln>
                  </pic:spPr>
                </pic:pic>
              </a:graphicData>
            </a:graphic>
          </wp:inline>
        </w:drawing>
      </w:r>
    </w:p>
    <w:p w14:paraId="554076B3" w14:textId="1562E0F3" w:rsidR="00B06369" w:rsidRPr="00B06369" w:rsidRDefault="00B06369" w:rsidP="00B06369"/>
    <w:p w14:paraId="3F78FEE8" w14:textId="2399E774" w:rsidR="00703FFB" w:rsidRDefault="00703FFB">
      <w:r>
        <w:br w:type="page"/>
      </w:r>
    </w:p>
    <w:p w14:paraId="16028B01" w14:textId="04BE21A8" w:rsidR="00703FFB" w:rsidRPr="00703FFB" w:rsidRDefault="00703FFB" w:rsidP="00703FFB">
      <w:r w:rsidRPr="00703FFB">
        <w:lastRenderedPageBreak/>
        <w:t>Mark Twain, born Samuel Clemens in Missouri, wrote The Adventures of Tom Sawyer and Adventures of Huckleberry Finn. He married Olivia Langdon in 1870, and the couple settled in Connecticut. Twain received an honorary doctorate from Oxford University in 1907.</w:t>
      </w:r>
      <w:r>
        <w:br/>
      </w:r>
      <w:r>
        <w:br/>
      </w:r>
      <w:r>
        <w:br/>
        <w:t>level 3</w:t>
      </w:r>
      <w:r>
        <w:br/>
      </w:r>
      <w:r w:rsidRPr="00703FFB">
        <w:drawing>
          <wp:inline distT="0" distB="0" distL="0" distR="0" wp14:anchorId="100E7747" wp14:editId="1A730023">
            <wp:extent cx="5943600" cy="4714240"/>
            <wp:effectExtent l="0" t="0" r="0" b="0"/>
            <wp:docPr id="12165341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714240"/>
                    </a:xfrm>
                    <a:prstGeom prst="rect">
                      <a:avLst/>
                    </a:prstGeom>
                    <a:noFill/>
                    <a:ln>
                      <a:noFill/>
                    </a:ln>
                  </pic:spPr>
                </pic:pic>
              </a:graphicData>
            </a:graphic>
          </wp:inline>
        </w:drawing>
      </w:r>
    </w:p>
    <w:p w14:paraId="2FC2D896" w14:textId="423C56CB" w:rsidR="00703FFB" w:rsidRPr="00703FFB" w:rsidRDefault="00703FFB" w:rsidP="00703FFB">
      <w:r>
        <w:lastRenderedPageBreak/>
        <w:t>Level 1</w:t>
      </w:r>
      <w:r w:rsidRPr="00703FFB">
        <w:drawing>
          <wp:inline distT="0" distB="0" distL="0" distR="0" wp14:anchorId="398EA0FD" wp14:editId="1FDA72CE">
            <wp:extent cx="5943600" cy="3590290"/>
            <wp:effectExtent l="0" t="0" r="0" b="0"/>
            <wp:docPr id="10978602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590290"/>
                    </a:xfrm>
                    <a:prstGeom prst="rect">
                      <a:avLst/>
                    </a:prstGeom>
                    <a:noFill/>
                    <a:ln>
                      <a:noFill/>
                    </a:ln>
                  </pic:spPr>
                </pic:pic>
              </a:graphicData>
            </a:graphic>
          </wp:inline>
        </w:drawing>
      </w:r>
    </w:p>
    <w:p w14:paraId="6251216F" w14:textId="77777777" w:rsidR="00B06369" w:rsidRDefault="00B06369" w:rsidP="00B06369"/>
    <w:sectPr w:rsidR="00B063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52E"/>
    <w:rsid w:val="006E05BF"/>
    <w:rsid w:val="006E3D07"/>
    <w:rsid w:val="00703FFB"/>
    <w:rsid w:val="00940178"/>
    <w:rsid w:val="00B06369"/>
    <w:rsid w:val="00C52449"/>
    <w:rsid w:val="00D765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16925"/>
  <w15:chartTrackingRefBased/>
  <w15:docId w15:val="{78F246FC-8143-498C-9E5F-DE8D11FB7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65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65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65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65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65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65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65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65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65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65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65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65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65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65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65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65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65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652E"/>
    <w:rPr>
      <w:rFonts w:eastAsiaTheme="majorEastAsia" w:cstheme="majorBidi"/>
      <w:color w:val="272727" w:themeColor="text1" w:themeTint="D8"/>
    </w:rPr>
  </w:style>
  <w:style w:type="paragraph" w:styleId="Title">
    <w:name w:val="Title"/>
    <w:basedOn w:val="Normal"/>
    <w:next w:val="Normal"/>
    <w:link w:val="TitleChar"/>
    <w:uiPriority w:val="10"/>
    <w:qFormat/>
    <w:rsid w:val="00D765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65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65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65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652E"/>
    <w:pPr>
      <w:spacing w:before="160"/>
      <w:jc w:val="center"/>
    </w:pPr>
    <w:rPr>
      <w:i/>
      <w:iCs/>
      <w:color w:val="404040" w:themeColor="text1" w:themeTint="BF"/>
    </w:rPr>
  </w:style>
  <w:style w:type="character" w:customStyle="1" w:styleId="QuoteChar">
    <w:name w:val="Quote Char"/>
    <w:basedOn w:val="DefaultParagraphFont"/>
    <w:link w:val="Quote"/>
    <w:uiPriority w:val="29"/>
    <w:rsid w:val="00D7652E"/>
    <w:rPr>
      <w:i/>
      <w:iCs/>
      <w:color w:val="404040" w:themeColor="text1" w:themeTint="BF"/>
    </w:rPr>
  </w:style>
  <w:style w:type="paragraph" w:styleId="ListParagraph">
    <w:name w:val="List Paragraph"/>
    <w:basedOn w:val="Normal"/>
    <w:uiPriority w:val="34"/>
    <w:qFormat/>
    <w:rsid w:val="00D7652E"/>
    <w:pPr>
      <w:ind w:left="720"/>
      <w:contextualSpacing/>
    </w:pPr>
  </w:style>
  <w:style w:type="character" w:styleId="IntenseEmphasis">
    <w:name w:val="Intense Emphasis"/>
    <w:basedOn w:val="DefaultParagraphFont"/>
    <w:uiPriority w:val="21"/>
    <w:qFormat/>
    <w:rsid w:val="00D7652E"/>
    <w:rPr>
      <w:i/>
      <w:iCs/>
      <w:color w:val="0F4761" w:themeColor="accent1" w:themeShade="BF"/>
    </w:rPr>
  </w:style>
  <w:style w:type="paragraph" w:styleId="IntenseQuote">
    <w:name w:val="Intense Quote"/>
    <w:basedOn w:val="Normal"/>
    <w:next w:val="Normal"/>
    <w:link w:val="IntenseQuoteChar"/>
    <w:uiPriority w:val="30"/>
    <w:qFormat/>
    <w:rsid w:val="00D765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652E"/>
    <w:rPr>
      <w:i/>
      <w:iCs/>
      <w:color w:val="0F4761" w:themeColor="accent1" w:themeShade="BF"/>
    </w:rPr>
  </w:style>
  <w:style w:type="character" w:styleId="IntenseReference">
    <w:name w:val="Intense Reference"/>
    <w:basedOn w:val="DefaultParagraphFont"/>
    <w:uiPriority w:val="32"/>
    <w:qFormat/>
    <w:rsid w:val="00D7652E"/>
    <w:rPr>
      <w:b/>
      <w:bCs/>
      <w:smallCaps/>
      <w:color w:val="0F4761" w:themeColor="accent1" w:themeShade="BF"/>
      <w:spacing w:val="5"/>
    </w:rPr>
  </w:style>
  <w:style w:type="paragraph" w:styleId="NormalWeb">
    <w:name w:val="Normal (Web)"/>
    <w:basedOn w:val="Normal"/>
    <w:uiPriority w:val="99"/>
    <w:semiHidden/>
    <w:unhideWhenUsed/>
    <w:rsid w:val="00B0636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7</Pages>
  <Words>306</Words>
  <Characters>1748</Characters>
  <Application>Microsoft Office Word</Application>
  <DocSecurity>0</DocSecurity>
  <Lines>14</Lines>
  <Paragraphs>4</Paragraphs>
  <ScaleCrop>false</ScaleCrop>
  <Company/>
  <LinksUpToDate>false</LinksUpToDate>
  <CharactersWithSpaces>2050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Jehad Motaz</dc:creator>
  <cp:keywords/>
  <dc:description/>
  <cp:lastModifiedBy>Mohammad Jehad Motaz</cp:lastModifiedBy>
  <cp:revision>4</cp:revision>
  <dcterms:created xsi:type="dcterms:W3CDTF">2026-05-23T00:17:00Z</dcterms:created>
  <dcterms:modified xsi:type="dcterms:W3CDTF">2026-05-23T00:44:00Z</dcterms:modified>
</cp:coreProperties>
</file>