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B02A2C" w14:textId="77777777" w:rsidR="001008F1" w:rsidRPr="007D4B5C" w:rsidRDefault="001008F1" w:rsidP="001008F1">
      <w:pPr>
        <w:rPr>
          <w:lang w:val="da-DK"/>
        </w:rPr>
      </w:pPr>
      <w:proofErr w:type="spellStart"/>
      <w:r>
        <w:t>Seasonal</w:t>
      </w:r>
      <w:proofErr w:type="spellEnd"/>
      <w:r>
        <w:t xml:space="preserve"> </w:t>
      </w:r>
      <w:proofErr w:type="spellStart"/>
      <w:r>
        <w:t>forecasts</w:t>
      </w:r>
      <w:proofErr w:type="spellEnd"/>
      <w:r>
        <w:t xml:space="preserve"> are important in </w:t>
      </w:r>
      <w:proofErr w:type="spellStart"/>
      <w:r>
        <w:t>decision-making</w:t>
      </w:r>
      <w:proofErr w:type="spellEnd"/>
      <w:r>
        <w:t xml:space="preserve"> and planning, for </w:t>
      </w:r>
      <w:proofErr w:type="spellStart"/>
      <w:r>
        <w:t>example</w:t>
      </w:r>
      <w:proofErr w:type="spellEnd"/>
      <w:r>
        <w:t xml:space="preserve">, in agriculture, water, and </w:t>
      </w:r>
      <w:proofErr w:type="spellStart"/>
      <w:r>
        <w:t>climate</w:t>
      </w:r>
      <w:proofErr w:type="spellEnd"/>
      <w:r>
        <w:t xml:space="preserve"> </w:t>
      </w:r>
      <w:proofErr w:type="spellStart"/>
      <w:r>
        <w:t>risk</w:t>
      </w:r>
      <w:proofErr w:type="spellEnd"/>
      <w:r>
        <w:t xml:space="preserve"> management. </w:t>
      </w:r>
      <w:proofErr w:type="spellStart"/>
      <w:r>
        <w:t>They</w:t>
      </w:r>
      <w:proofErr w:type="spellEnd"/>
      <w:r>
        <w:t xml:space="preserve"> </w:t>
      </w:r>
      <w:proofErr w:type="spellStart"/>
      <w:r>
        <w:t>allow</w:t>
      </w:r>
      <w:proofErr w:type="spellEnd"/>
      <w:r>
        <w:t xml:space="preserve"> stakeholders to </w:t>
      </w:r>
      <w:proofErr w:type="spellStart"/>
      <w:r>
        <w:t>take</w:t>
      </w:r>
      <w:proofErr w:type="spellEnd"/>
      <w:r>
        <w:t xml:space="preserve"> </w:t>
      </w:r>
      <w:proofErr w:type="spellStart"/>
      <w:r>
        <w:t>decisions</w:t>
      </w:r>
      <w:proofErr w:type="spellEnd"/>
      <w:r>
        <w:t xml:space="preserve"> in </w:t>
      </w:r>
      <w:proofErr w:type="spellStart"/>
      <w:r>
        <w:t>advance</w:t>
      </w:r>
      <w:proofErr w:type="spellEnd"/>
      <w:r>
        <w:t xml:space="preserve"> </w:t>
      </w:r>
      <w:proofErr w:type="spellStart"/>
      <w:r>
        <w:t>that</w:t>
      </w:r>
      <w:proofErr w:type="spellEnd"/>
      <w:r>
        <w:t xml:space="preserve"> </w:t>
      </w:r>
      <w:proofErr w:type="spellStart"/>
      <w:r>
        <w:t>convey</w:t>
      </w:r>
      <w:proofErr w:type="spellEnd"/>
      <w:r>
        <w:t xml:space="preserve"> </w:t>
      </w:r>
      <w:proofErr w:type="spellStart"/>
      <w:r>
        <w:t>financial</w:t>
      </w:r>
      <w:proofErr w:type="spellEnd"/>
      <w:r>
        <w:t xml:space="preserve"> </w:t>
      </w:r>
      <w:proofErr w:type="spellStart"/>
      <w:r>
        <w:t>savings</w:t>
      </w:r>
      <w:proofErr w:type="spellEnd"/>
      <w:r>
        <w:t xml:space="preserve">, </w:t>
      </w:r>
      <w:proofErr w:type="spellStart"/>
      <w:r>
        <w:t>risk</w:t>
      </w:r>
      <w:proofErr w:type="spellEnd"/>
      <w:r>
        <w:t xml:space="preserve"> </w:t>
      </w:r>
      <w:proofErr w:type="spellStart"/>
      <w:r>
        <w:t>reduction</w:t>
      </w:r>
      <w:proofErr w:type="spellEnd"/>
      <w:r>
        <w:t xml:space="preserve">, and </w:t>
      </w:r>
      <w:proofErr w:type="spellStart"/>
      <w:r>
        <w:t>better</w:t>
      </w:r>
      <w:proofErr w:type="spellEnd"/>
      <w:r>
        <w:t xml:space="preserve"> </w:t>
      </w:r>
      <w:proofErr w:type="spellStart"/>
      <w:r>
        <w:t>resource</w:t>
      </w:r>
      <w:proofErr w:type="spellEnd"/>
      <w:r>
        <w:t xml:space="preserve"> management by </w:t>
      </w:r>
      <w:proofErr w:type="spellStart"/>
      <w:r>
        <w:t>providing</w:t>
      </w:r>
      <w:proofErr w:type="spellEnd"/>
      <w:r>
        <w:t xml:space="preserve"> an </w:t>
      </w:r>
      <w:proofErr w:type="spellStart"/>
      <w:r>
        <w:t>early</w:t>
      </w:r>
      <w:proofErr w:type="spellEnd"/>
      <w:r>
        <w:t xml:space="preserve"> warning of high-impact </w:t>
      </w:r>
      <w:proofErr w:type="spellStart"/>
      <w:r>
        <w:t>climate</w:t>
      </w:r>
      <w:proofErr w:type="spellEnd"/>
      <w:r>
        <w:t xml:space="preserve"> scenarios. </w:t>
      </w:r>
      <w:r w:rsidRPr="007D4B5C">
        <w:rPr>
          <w:lang w:val="da-DK"/>
        </w:rPr>
        <w:t>These forecasts help farmers choose the best crops at the optimal time to plant by anticipating available water (especially for prudent farmers) (Werner &amp; Linés, 2024). Moreover, they enable strategic decisions like pre-harvest hedging, but adoption might be constrained by the perception of their inaccuracies and complexity (Hunt et al., 2020).</w:t>
      </w:r>
    </w:p>
    <w:p w14:paraId="18272260" w14:textId="77777777" w:rsidR="001008F1" w:rsidRPr="007D4B5C" w:rsidRDefault="001008F1" w:rsidP="001008F1">
      <w:pPr>
        <w:rPr>
          <w:lang w:val="da-DK"/>
        </w:rPr>
      </w:pPr>
      <w:r w:rsidRPr="007D4B5C">
        <w:rPr>
          <w:lang w:val="da-DK"/>
        </w:rPr>
        <w:t>Seasonal forecasts play an important role to anticipate the onset of droughts to alleviate their potential impacts in semi-arid regions by acting proactively to prevent damages, for instance, through better reservoir operations to reduce losses ("Seasonal forecasts provide economic benefits for hydrological decision-making in semi-arid regions", 2022; Portele et al., 2021). Seasonal forecasts can also be linked to hydrological models to predict changes in water balance and improve decision-making, though their value can be constrained by discrepancies between the predicted and desired variables (Eyto et al., 2022; MacLeod et al., 2023).</w:t>
      </w:r>
    </w:p>
    <w:p w14:paraId="305E86D5" w14:textId="77777777" w:rsidR="001008F1" w:rsidRPr="001008F1" w:rsidRDefault="001008F1" w:rsidP="001008F1">
      <w:pPr>
        <w:rPr>
          <w:lang w:val="da-DK"/>
        </w:rPr>
      </w:pPr>
      <w:r w:rsidRPr="007D4B5C">
        <w:rPr>
          <w:lang w:val="da-DK"/>
        </w:rPr>
        <w:t xml:space="preserve">These forecasts are increasingly applied in climate risk mitigation because they provide the tools to predict relevant extreme meteorological events on the day scale, providing the necessary window for decision-makers to take preventive action, albeit with varying success at different places (Kreienkamp &amp; Geiger, 2023). </w:t>
      </w:r>
      <w:r w:rsidRPr="001008F1">
        <w:rPr>
          <w:lang w:val="da-DK"/>
        </w:rPr>
        <w:t>Third, the economic value of seasonal forecasts has been demonstrated across a number of sectors (energy, water) due to the customized nature of forecasts that makes them more relevant to their users. (Goodess et al., 2022)</w:t>
      </w:r>
    </w:p>
    <w:p w14:paraId="35675792" w14:textId="77777777" w:rsidR="001008F1" w:rsidRPr="001008F1" w:rsidRDefault="001008F1" w:rsidP="001008F1">
      <w:pPr>
        <w:rPr>
          <w:lang w:val="da-DK"/>
        </w:rPr>
      </w:pPr>
      <w:r w:rsidRPr="001008F1">
        <w:rPr>
          <w:lang w:val="da-DK"/>
        </w:rPr>
        <w:t>In conclusion,although seasonal forecasts have significant benefits, their effectiveness is related to their accuracy, relevance to user needs, and complexity, emphasizing on the need for improved communication and training to maximize their usefulness in the process of decision-making.</w:t>
      </w:r>
    </w:p>
    <w:p w14:paraId="58974CBC" w14:textId="77777777" w:rsidR="001008F1" w:rsidRPr="001008F1" w:rsidRDefault="001008F1" w:rsidP="001008F1">
      <w:pPr>
        <w:rPr>
          <w:lang w:val="da-DK"/>
        </w:rPr>
      </w:pPr>
    </w:p>
    <w:p w14:paraId="3F67BA30" w14:textId="77777777" w:rsidR="001008F1" w:rsidRPr="001008F1" w:rsidRDefault="001008F1" w:rsidP="001008F1">
      <w:pPr>
        <w:rPr>
          <w:lang w:val="da-DK"/>
        </w:rPr>
      </w:pPr>
      <w:r w:rsidRPr="001008F1">
        <w:rPr>
          <w:lang w:val="da-DK"/>
        </w:rPr>
        <w:t>References :</w:t>
      </w:r>
    </w:p>
    <w:p w14:paraId="095EA0E0" w14:textId="77777777" w:rsidR="001008F1" w:rsidRPr="001008F1" w:rsidRDefault="001008F1" w:rsidP="001008F1">
      <w:pPr>
        <w:rPr>
          <w:lang w:val="it-IT"/>
        </w:rPr>
      </w:pPr>
      <w:r w:rsidRPr="001008F1">
        <w:rPr>
          <w:lang w:val="da-DK"/>
        </w:rPr>
        <w:t xml:space="preserve">Goodess, C.M., Troccoli, A., Vasilakos, N., Dorling, S., Steele, E., Amies, J.D., Brown, H., Chowienczyk, K., Dyer, E., Formenton, M., Nicolosi, A.M., Calcagni, E., Cavedon, V., Perez, V.E., Geertsema, G., Krikken, F., Nielsen, K.L., Petitta, M., Vidal, J., De Ruiter, M., Savage, I., Upton, J., 2022. The Value-Add of Tailored Seasonal Forecast Information for Industry Decision Making. </w:t>
      </w:r>
      <w:r w:rsidRPr="001008F1">
        <w:rPr>
          <w:lang w:val="it-IT"/>
        </w:rPr>
        <w:t xml:space="preserve">Climate 10, 152. </w:t>
      </w:r>
      <w:r>
        <w:fldChar w:fldCharType="begin"/>
      </w:r>
      <w:r w:rsidRPr="001008F1">
        <w:rPr>
          <w:lang w:val="it-IT"/>
        </w:rPr>
        <w:instrText>HYPERLINK "https://doi.org/10.3390/cli10100152"</w:instrText>
      </w:r>
      <w:r>
        <w:fldChar w:fldCharType="separate"/>
      </w:r>
      <w:r w:rsidRPr="001008F1">
        <w:rPr>
          <w:rStyle w:val="Lienhypertexte"/>
          <w:lang w:val="it-IT"/>
        </w:rPr>
        <w:t>https://doi.org/10.3390/cli10100152</w:t>
      </w:r>
      <w:r>
        <w:rPr>
          <w:rStyle w:val="Lienhypertexte"/>
          <w:lang w:val="it-IT"/>
        </w:rPr>
        <w:fldChar w:fldCharType="end"/>
      </w:r>
    </w:p>
    <w:p w14:paraId="0E4E7843" w14:textId="77777777" w:rsidR="001008F1" w:rsidRPr="001008F1" w:rsidRDefault="001008F1" w:rsidP="001008F1">
      <w:pPr>
        <w:rPr>
          <w:lang w:val="it-IT"/>
        </w:rPr>
      </w:pPr>
      <w:r w:rsidRPr="001008F1">
        <w:rPr>
          <w:lang w:val="it-IT"/>
        </w:rPr>
        <w:t xml:space="preserve">Portele, T.C., Lorenz, C., Dibrani, B., Laux, P., Bliefernicht, J., Kunstmann, H., 2021. Seasonal forecasts offer economic benefit for hydrological decision making in semi-arid regions. Sci Rep 11, 10581. </w:t>
      </w:r>
      <w:r>
        <w:fldChar w:fldCharType="begin"/>
      </w:r>
      <w:r w:rsidRPr="001008F1">
        <w:rPr>
          <w:lang w:val="it-IT"/>
        </w:rPr>
        <w:instrText>HYPERLINK "https://doi.org/10.1038/s41598-021-89564-y"</w:instrText>
      </w:r>
      <w:r>
        <w:fldChar w:fldCharType="separate"/>
      </w:r>
      <w:r w:rsidRPr="001008F1">
        <w:rPr>
          <w:rStyle w:val="Lienhypertexte"/>
          <w:lang w:val="it-IT"/>
        </w:rPr>
        <w:t>https://doi.org/10.1038/s41598-021-89564-y</w:t>
      </w:r>
      <w:r>
        <w:rPr>
          <w:rStyle w:val="Lienhypertexte"/>
          <w:lang w:val="it-IT"/>
        </w:rPr>
        <w:fldChar w:fldCharType="end"/>
      </w:r>
    </w:p>
    <w:p w14:paraId="73684F5E" w14:textId="77777777" w:rsidR="001008F1" w:rsidRPr="00BE6D29" w:rsidRDefault="001008F1" w:rsidP="001008F1">
      <w:r w:rsidRPr="001008F1">
        <w:rPr>
          <w:lang w:val="it-IT"/>
        </w:rPr>
        <w:t xml:space="preserve">Hunt, Eric D.; Walters, Cory; Klemm, Toni; and Eronmwon, Iyore, "Seasonal Forecast Based Preharvest Hedging" (2020). </w:t>
      </w:r>
      <w:proofErr w:type="spellStart"/>
      <w:r w:rsidRPr="00BE6D29">
        <w:t>Cornhusker</w:t>
      </w:r>
      <w:proofErr w:type="spellEnd"/>
      <w:r w:rsidRPr="00BE6D29">
        <w:t xml:space="preserve"> </w:t>
      </w:r>
      <w:proofErr w:type="spellStart"/>
      <w:r w:rsidRPr="00BE6D29">
        <w:t>Economics</w:t>
      </w:r>
      <w:proofErr w:type="spellEnd"/>
      <w:r w:rsidRPr="00BE6D29">
        <w:t xml:space="preserve">. 1079.. </w:t>
      </w:r>
      <w:hyperlink r:id="rId4" w:history="1">
        <w:r w:rsidRPr="00BE6D29">
          <w:rPr>
            <w:rStyle w:val="Lienhypertexte"/>
          </w:rPr>
          <w:t>https://doi.org/10.22004/AG.ECON.309761</w:t>
        </w:r>
      </w:hyperlink>
    </w:p>
    <w:p w14:paraId="03B9CFB9" w14:textId="77777777" w:rsidR="001008F1" w:rsidRDefault="001008F1" w:rsidP="001008F1">
      <w:r w:rsidRPr="00BE6D29">
        <w:t xml:space="preserve">Werner, M. and </w:t>
      </w:r>
      <w:proofErr w:type="spellStart"/>
      <w:r w:rsidRPr="00BE6D29">
        <w:t>Linés</w:t>
      </w:r>
      <w:proofErr w:type="spellEnd"/>
      <w:r w:rsidRPr="00BE6D29">
        <w:t xml:space="preserve">, </w:t>
      </w:r>
      <w:proofErr w:type="gramStart"/>
      <w:r w:rsidRPr="00BE6D29">
        <w:t>C.:</w:t>
      </w:r>
      <w:proofErr w:type="gramEnd"/>
      <w:r w:rsidRPr="00BE6D29">
        <w:t xml:space="preserve"> </w:t>
      </w:r>
      <w:proofErr w:type="spellStart"/>
      <w:r w:rsidRPr="00BE6D29">
        <w:t>Seasonal</w:t>
      </w:r>
      <w:proofErr w:type="spellEnd"/>
      <w:r w:rsidRPr="00BE6D29">
        <w:t xml:space="preserve"> </w:t>
      </w:r>
      <w:proofErr w:type="spellStart"/>
      <w:r w:rsidRPr="00BE6D29">
        <w:t>forecasts</w:t>
      </w:r>
      <w:proofErr w:type="spellEnd"/>
      <w:r w:rsidRPr="00BE6D29">
        <w:t xml:space="preserve"> to support </w:t>
      </w:r>
      <w:proofErr w:type="spellStart"/>
      <w:r w:rsidRPr="00BE6D29">
        <w:t>cropping</w:t>
      </w:r>
      <w:proofErr w:type="spellEnd"/>
      <w:r w:rsidRPr="00BE6D29">
        <w:t xml:space="preserve"> </w:t>
      </w:r>
      <w:proofErr w:type="spellStart"/>
      <w:r w:rsidRPr="00BE6D29">
        <w:t>decisions</w:t>
      </w:r>
      <w:proofErr w:type="spellEnd"/>
      <w:r w:rsidRPr="00BE6D29">
        <w:t xml:space="preserve">: To </w:t>
      </w:r>
      <w:proofErr w:type="spellStart"/>
      <w:r w:rsidRPr="00BE6D29">
        <w:t>whom</w:t>
      </w:r>
      <w:proofErr w:type="spellEnd"/>
      <w:r w:rsidRPr="00BE6D29">
        <w:t xml:space="preserve"> are </w:t>
      </w:r>
      <w:proofErr w:type="spellStart"/>
      <w:r w:rsidRPr="00BE6D29">
        <w:t>these</w:t>
      </w:r>
      <w:proofErr w:type="spellEnd"/>
      <w:r w:rsidRPr="00BE6D29">
        <w:t xml:space="preserve"> </w:t>
      </w:r>
      <w:proofErr w:type="spellStart"/>
      <w:r w:rsidRPr="00BE6D29">
        <w:t>useful</w:t>
      </w:r>
      <w:proofErr w:type="spellEnd"/>
      <w:r w:rsidRPr="00BE6D29">
        <w:t xml:space="preserve">, and </w:t>
      </w:r>
      <w:proofErr w:type="spellStart"/>
      <w:r w:rsidRPr="00BE6D29">
        <w:t>when</w:t>
      </w:r>
      <w:proofErr w:type="spellEnd"/>
      <w:r w:rsidRPr="00BE6D29">
        <w:t xml:space="preserve">?, EGU General </w:t>
      </w:r>
      <w:proofErr w:type="spellStart"/>
      <w:r w:rsidRPr="00BE6D29">
        <w:t>Assembly</w:t>
      </w:r>
      <w:proofErr w:type="spellEnd"/>
      <w:r w:rsidRPr="00BE6D29">
        <w:t xml:space="preserve"> 2024, Vienna, </w:t>
      </w:r>
      <w:proofErr w:type="spellStart"/>
      <w:r w:rsidRPr="00BE6D29">
        <w:t>Austria</w:t>
      </w:r>
      <w:proofErr w:type="spellEnd"/>
      <w:r w:rsidRPr="00BE6D29">
        <w:t xml:space="preserve">, 14–19 </w:t>
      </w:r>
      <w:proofErr w:type="spellStart"/>
      <w:r w:rsidRPr="00BE6D29">
        <w:t>Apr</w:t>
      </w:r>
      <w:proofErr w:type="spellEnd"/>
      <w:r w:rsidRPr="00BE6D29">
        <w:t xml:space="preserve"> 2024, EGU24-13436, https://doi.org/10.5194/egusphere-egu24-13436, 2024.</w:t>
      </w:r>
    </w:p>
    <w:p w14:paraId="0A62A861" w14:textId="77777777" w:rsidR="001008F1" w:rsidRPr="00BE6D29" w:rsidRDefault="001008F1" w:rsidP="001008F1">
      <w:hyperlink r:id="rId5" w:history="1">
        <w:r w:rsidRPr="00BE6D29">
          <w:rPr>
            <w:rStyle w:val="Lienhypertexte"/>
          </w:rPr>
          <w:t>https://doi.org/10.5194/egusphere-egu24-13436</w:t>
        </w:r>
      </w:hyperlink>
    </w:p>
    <w:p w14:paraId="05E23F40" w14:textId="77777777" w:rsidR="001008F1" w:rsidRPr="00BE6D29" w:rsidRDefault="001008F1" w:rsidP="001008F1">
      <w:proofErr w:type="spellStart"/>
      <w:r w:rsidRPr="00BE6D29">
        <w:t>Castino</w:t>
      </w:r>
      <w:proofErr w:type="spellEnd"/>
      <w:r w:rsidRPr="00BE6D29">
        <w:t xml:space="preserve">, F., </w:t>
      </w:r>
      <w:proofErr w:type="spellStart"/>
      <w:r w:rsidRPr="00BE6D29">
        <w:t>Mannig</w:t>
      </w:r>
      <w:proofErr w:type="spellEnd"/>
      <w:r w:rsidRPr="00BE6D29">
        <w:t xml:space="preserve">, B., Geiger, T., </w:t>
      </w:r>
      <w:proofErr w:type="spellStart"/>
      <w:r w:rsidRPr="00BE6D29">
        <w:t>Pasternack</w:t>
      </w:r>
      <w:proofErr w:type="spellEnd"/>
      <w:r w:rsidRPr="00BE6D29">
        <w:t xml:space="preserve">, A., </w:t>
      </w:r>
      <w:proofErr w:type="spellStart"/>
      <w:r w:rsidRPr="00BE6D29">
        <w:t>Paxian</w:t>
      </w:r>
      <w:proofErr w:type="spellEnd"/>
      <w:r w:rsidRPr="00BE6D29">
        <w:t xml:space="preserve">, A., and </w:t>
      </w:r>
      <w:proofErr w:type="spellStart"/>
      <w:r w:rsidRPr="00BE6D29">
        <w:t>Kreienkamp</w:t>
      </w:r>
      <w:proofErr w:type="spellEnd"/>
      <w:r w:rsidRPr="00BE6D29">
        <w:t xml:space="preserve">, </w:t>
      </w:r>
      <w:proofErr w:type="gramStart"/>
      <w:r w:rsidRPr="00BE6D29">
        <w:t>F.:</w:t>
      </w:r>
      <w:proofErr w:type="gramEnd"/>
      <w:r w:rsidRPr="00BE6D29">
        <w:t xml:space="preserve"> </w:t>
      </w:r>
      <w:proofErr w:type="spellStart"/>
      <w:r w:rsidRPr="00BE6D29">
        <w:t>Towards</w:t>
      </w:r>
      <w:proofErr w:type="spellEnd"/>
      <w:r w:rsidRPr="00BE6D29">
        <w:t xml:space="preserve"> </w:t>
      </w:r>
      <w:proofErr w:type="spellStart"/>
      <w:r w:rsidRPr="00BE6D29">
        <w:t>seasonal</w:t>
      </w:r>
      <w:proofErr w:type="spellEnd"/>
      <w:r w:rsidRPr="00BE6D29">
        <w:t xml:space="preserve"> </w:t>
      </w:r>
      <w:proofErr w:type="spellStart"/>
      <w:r w:rsidRPr="00BE6D29">
        <w:t>prediction</w:t>
      </w:r>
      <w:proofErr w:type="spellEnd"/>
      <w:r w:rsidRPr="00BE6D29">
        <w:t xml:space="preserve"> of </w:t>
      </w:r>
      <w:proofErr w:type="spellStart"/>
      <w:r w:rsidRPr="00BE6D29">
        <w:t>extreme</w:t>
      </w:r>
      <w:proofErr w:type="spellEnd"/>
      <w:r w:rsidRPr="00BE6D29">
        <w:t xml:space="preserve"> </w:t>
      </w:r>
      <w:proofErr w:type="spellStart"/>
      <w:r w:rsidRPr="00BE6D29">
        <w:t>temperature</w:t>
      </w:r>
      <w:proofErr w:type="spellEnd"/>
      <w:r w:rsidRPr="00BE6D29">
        <w:t xml:space="preserve"> indices, EMS </w:t>
      </w:r>
      <w:proofErr w:type="spellStart"/>
      <w:r w:rsidRPr="00BE6D29">
        <w:t>Annual</w:t>
      </w:r>
      <w:proofErr w:type="spellEnd"/>
      <w:r w:rsidRPr="00BE6D29">
        <w:t xml:space="preserve"> Meeting 2023, Bratislava, </w:t>
      </w:r>
      <w:proofErr w:type="spellStart"/>
      <w:r w:rsidRPr="00BE6D29">
        <w:t>Slovakia</w:t>
      </w:r>
      <w:proofErr w:type="spellEnd"/>
      <w:r w:rsidRPr="00BE6D29">
        <w:t xml:space="preserve">, 4–8 Sep 2023, EMS2023-590, </w:t>
      </w:r>
      <w:hyperlink r:id="rId6" w:history="1">
        <w:r w:rsidRPr="00BE6D29">
          <w:rPr>
            <w:rStyle w:val="Lienhypertexte"/>
          </w:rPr>
          <w:t>https://doi.org/10.5194/ems2023-590</w:t>
        </w:r>
      </w:hyperlink>
    </w:p>
    <w:p w14:paraId="53A11B98" w14:textId="77777777" w:rsidR="001008F1" w:rsidRPr="005D5D68" w:rsidRDefault="001008F1" w:rsidP="001008F1">
      <w:r w:rsidRPr="00BE6D29">
        <w:t xml:space="preserve">MacLeod D, </w:t>
      </w:r>
      <w:proofErr w:type="spellStart"/>
      <w:r w:rsidRPr="00BE6D29">
        <w:t>Quichimbo</w:t>
      </w:r>
      <w:proofErr w:type="spellEnd"/>
      <w:r w:rsidRPr="00BE6D29">
        <w:t xml:space="preserve"> EA, </w:t>
      </w:r>
      <w:proofErr w:type="spellStart"/>
      <w:r w:rsidRPr="00BE6D29">
        <w:t>Michaelides</w:t>
      </w:r>
      <w:proofErr w:type="spellEnd"/>
      <w:r w:rsidRPr="00BE6D29">
        <w:t xml:space="preserve"> K, </w:t>
      </w:r>
      <w:proofErr w:type="spellStart"/>
      <w:r w:rsidRPr="00BE6D29">
        <w:t>Asfaw</w:t>
      </w:r>
      <w:proofErr w:type="spellEnd"/>
      <w:r w:rsidRPr="00BE6D29">
        <w:t xml:space="preserve"> DT, </w:t>
      </w:r>
      <w:proofErr w:type="spellStart"/>
      <w:r w:rsidRPr="00BE6D29">
        <w:t>Rosolem</w:t>
      </w:r>
      <w:proofErr w:type="spellEnd"/>
      <w:r w:rsidRPr="00BE6D29">
        <w:t xml:space="preserve"> R, Cuthbert MO, et al. (2023) </w:t>
      </w:r>
      <w:proofErr w:type="spellStart"/>
      <w:r w:rsidRPr="00BE6D29">
        <w:t>Translating</w:t>
      </w:r>
      <w:proofErr w:type="spellEnd"/>
      <w:r w:rsidRPr="00BE6D29">
        <w:t xml:space="preserve"> </w:t>
      </w:r>
      <w:proofErr w:type="spellStart"/>
      <w:r w:rsidRPr="00BE6D29">
        <w:t>seasonal</w:t>
      </w:r>
      <w:proofErr w:type="spellEnd"/>
      <w:r w:rsidRPr="00BE6D29">
        <w:t xml:space="preserve"> </w:t>
      </w:r>
      <w:proofErr w:type="spellStart"/>
      <w:r w:rsidRPr="00BE6D29">
        <w:t>climate</w:t>
      </w:r>
      <w:proofErr w:type="spellEnd"/>
      <w:r w:rsidRPr="00BE6D29">
        <w:t xml:space="preserve"> </w:t>
      </w:r>
      <w:proofErr w:type="spellStart"/>
      <w:r w:rsidRPr="00BE6D29">
        <w:t>forecasts</w:t>
      </w:r>
      <w:proofErr w:type="spellEnd"/>
      <w:r w:rsidRPr="00BE6D29">
        <w:t xml:space="preserve"> </w:t>
      </w:r>
      <w:proofErr w:type="spellStart"/>
      <w:r w:rsidRPr="00BE6D29">
        <w:t>into</w:t>
      </w:r>
      <w:proofErr w:type="spellEnd"/>
      <w:r w:rsidRPr="00BE6D29">
        <w:t xml:space="preserve"> water balance </w:t>
      </w:r>
      <w:proofErr w:type="spellStart"/>
      <w:r w:rsidRPr="00BE6D29">
        <w:t>forecasts</w:t>
      </w:r>
      <w:proofErr w:type="spellEnd"/>
      <w:r w:rsidRPr="00BE6D29">
        <w:t xml:space="preserve"> for </w:t>
      </w:r>
      <w:proofErr w:type="spellStart"/>
      <w:r w:rsidRPr="00BE6D29">
        <w:t>decision</w:t>
      </w:r>
      <w:proofErr w:type="spellEnd"/>
      <w:r w:rsidRPr="00BE6D29">
        <w:t xml:space="preserve"> </w:t>
      </w:r>
      <w:proofErr w:type="spellStart"/>
      <w:r w:rsidRPr="00BE6D29">
        <w:t>making</w:t>
      </w:r>
      <w:proofErr w:type="spellEnd"/>
      <w:r w:rsidRPr="00BE6D29">
        <w:t>. PLOS Clim 2(3</w:t>
      </w:r>
      <w:proofErr w:type="gramStart"/>
      <w:r w:rsidRPr="00BE6D29">
        <w:t>):</w:t>
      </w:r>
      <w:proofErr w:type="gramEnd"/>
      <w:r w:rsidRPr="00BE6D29">
        <w:t xml:space="preserve"> e0000138. </w:t>
      </w:r>
      <w:hyperlink r:id="rId7" w:history="1">
        <w:r w:rsidRPr="005D5D68">
          <w:rPr>
            <w:rStyle w:val="Lienhypertexte"/>
          </w:rPr>
          <w:t>https://doi.org/10.1371/journal.pclm.0000138</w:t>
        </w:r>
      </w:hyperlink>
    </w:p>
    <w:p w14:paraId="66AC6989" w14:textId="77777777" w:rsidR="001008F1" w:rsidRPr="0014779F" w:rsidRDefault="001008F1" w:rsidP="001008F1"/>
    <w:p w14:paraId="7F59AC5E" w14:textId="77777777" w:rsidR="001008F1" w:rsidRDefault="001008F1" w:rsidP="001008F1"/>
    <w:p w14:paraId="2E369F2A" w14:textId="77777777" w:rsidR="001008F1" w:rsidRDefault="001008F1" w:rsidP="001008F1"/>
    <w:p w14:paraId="0084E268" w14:textId="77777777" w:rsidR="001008F1" w:rsidRDefault="001008F1" w:rsidP="001008F1"/>
    <w:p w14:paraId="04EE6296" w14:textId="77777777" w:rsidR="001008F1" w:rsidRPr="001D1BC6" w:rsidRDefault="001008F1" w:rsidP="001008F1">
      <w:pPr>
        <w:rPr>
          <w:lang w:val="fr-MA"/>
        </w:rPr>
      </w:pPr>
    </w:p>
    <w:p w14:paraId="03810358" w14:textId="2E9F7283" w:rsidR="00A1369C" w:rsidRDefault="00A1369C"/>
    <w:sectPr w:rsidR="00A1369C" w:rsidSect="00A136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8F1"/>
    <w:rsid w:val="001008F1"/>
    <w:rsid w:val="003A0329"/>
    <w:rsid w:val="005D686E"/>
    <w:rsid w:val="00A1369C"/>
    <w:rsid w:val="00AC6D11"/>
    <w:rsid w:val="00AD520F"/>
    <w:rsid w:val="00F74D56"/>
    <w:rsid w:val="00FD3C5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3AF1B7"/>
  <w15:chartTrackingRefBased/>
  <w15:docId w15:val="{BD09270D-8E69-4007-96AA-E369D6EE9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8F1"/>
  </w:style>
  <w:style w:type="paragraph" w:styleId="Titre1">
    <w:name w:val="heading 1"/>
    <w:basedOn w:val="Normal"/>
    <w:next w:val="Normal"/>
    <w:link w:val="Titre1Car"/>
    <w:uiPriority w:val="9"/>
    <w:qFormat/>
    <w:rsid w:val="001008F1"/>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Titre2">
    <w:name w:val="heading 2"/>
    <w:basedOn w:val="Normal"/>
    <w:next w:val="Normal"/>
    <w:link w:val="Titre2Car"/>
    <w:uiPriority w:val="9"/>
    <w:semiHidden/>
    <w:unhideWhenUsed/>
    <w:qFormat/>
    <w:rsid w:val="001008F1"/>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Titre3">
    <w:name w:val="heading 3"/>
    <w:basedOn w:val="Normal"/>
    <w:next w:val="Normal"/>
    <w:link w:val="Titre3Car"/>
    <w:uiPriority w:val="9"/>
    <w:semiHidden/>
    <w:unhideWhenUsed/>
    <w:qFormat/>
    <w:rsid w:val="001008F1"/>
    <w:pPr>
      <w:keepNext/>
      <w:keepLines/>
      <w:spacing w:before="160" w:after="80"/>
      <w:outlineLvl w:val="2"/>
    </w:pPr>
    <w:rPr>
      <w:rFonts w:eastAsiaTheme="majorEastAsia" w:cstheme="majorBidi"/>
      <w:color w:val="365F91" w:themeColor="accent1" w:themeShade="BF"/>
      <w:sz w:val="28"/>
      <w:szCs w:val="28"/>
    </w:rPr>
  </w:style>
  <w:style w:type="paragraph" w:styleId="Titre4">
    <w:name w:val="heading 4"/>
    <w:basedOn w:val="Normal"/>
    <w:next w:val="Normal"/>
    <w:link w:val="Titre4Car"/>
    <w:uiPriority w:val="9"/>
    <w:semiHidden/>
    <w:unhideWhenUsed/>
    <w:qFormat/>
    <w:rsid w:val="001008F1"/>
    <w:pPr>
      <w:keepNext/>
      <w:keepLines/>
      <w:spacing w:before="80" w:after="40"/>
      <w:outlineLvl w:val="3"/>
    </w:pPr>
    <w:rPr>
      <w:rFonts w:eastAsiaTheme="majorEastAsia" w:cstheme="majorBidi"/>
      <w:i/>
      <w:iCs/>
      <w:color w:val="365F91" w:themeColor="accent1" w:themeShade="BF"/>
    </w:rPr>
  </w:style>
  <w:style w:type="paragraph" w:styleId="Titre5">
    <w:name w:val="heading 5"/>
    <w:basedOn w:val="Normal"/>
    <w:next w:val="Normal"/>
    <w:link w:val="Titre5Car"/>
    <w:uiPriority w:val="9"/>
    <w:semiHidden/>
    <w:unhideWhenUsed/>
    <w:qFormat/>
    <w:rsid w:val="001008F1"/>
    <w:pPr>
      <w:keepNext/>
      <w:keepLines/>
      <w:spacing w:before="80" w:after="40"/>
      <w:outlineLvl w:val="4"/>
    </w:pPr>
    <w:rPr>
      <w:rFonts w:eastAsiaTheme="majorEastAsia" w:cstheme="majorBidi"/>
      <w:color w:val="365F91" w:themeColor="accent1" w:themeShade="BF"/>
    </w:rPr>
  </w:style>
  <w:style w:type="paragraph" w:styleId="Titre6">
    <w:name w:val="heading 6"/>
    <w:basedOn w:val="Normal"/>
    <w:next w:val="Normal"/>
    <w:link w:val="Titre6Car"/>
    <w:uiPriority w:val="9"/>
    <w:semiHidden/>
    <w:unhideWhenUsed/>
    <w:qFormat/>
    <w:rsid w:val="001008F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1008F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1008F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1008F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008F1"/>
    <w:rPr>
      <w:rFonts w:asciiTheme="majorHAnsi" w:eastAsiaTheme="majorEastAsia" w:hAnsiTheme="majorHAnsi" w:cstheme="majorBidi"/>
      <w:color w:val="365F91" w:themeColor="accent1" w:themeShade="BF"/>
      <w:sz w:val="40"/>
      <w:szCs w:val="40"/>
    </w:rPr>
  </w:style>
  <w:style w:type="character" w:customStyle="1" w:styleId="Titre2Car">
    <w:name w:val="Titre 2 Car"/>
    <w:basedOn w:val="Policepardfaut"/>
    <w:link w:val="Titre2"/>
    <w:uiPriority w:val="9"/>
    <w:semiHidden/>
    <w:rsid w:val="001008F1"/>
    <w:rPr>
      <w:rFonts w:asciiTheme="majorHAnsi" w:eastAsiaTheme="majorEastAsia" w:hAnsiTheme="majorHAnsi" w:cstheme="majorBidi"/>
      <w:color w:val="365F91" w:themeColor="accent1" w:themeShade="BF"/>
      <w:sz w:val="32"/>
      <w:szCs w:val="32"/>
    </w:rPr>
  </w:style>
  <w:style w:type="character" w:customStyle="1" w:styleId="Titre3Car">
    <w:name w:val="Titre 3 Car"/>
    <w:basedOn w:val="Policepardfaut"/>
    <w:link w:val="Titre3"/>
    <w:uiPriority w:val="9"/>
    <w:semiHidden/>
    <w:rsid w:val="001008F1"/>
    <w:rPr>
      <w:rFonts w:eastAsiaTheme="majorEastAsia" w:cstheme="majorBidi"/>
      <w:color w:val="365F91" w:themeColor="accent1" w:themeShade="BF"/>
      <w:sz w:val="28"/>
      <w:szCs w:val="28"/>
    </w:rPr>
  </w:style>
  <w:style w:type="character" w:customStyle="1" w:styleId="Titre4Car">
    <w:name w:val="Titre 4 Car"/>
    <w:basedOn w:val="Policepardfaut"/>
    <w:link w:val="Titre4"/>
    <w:uiPriority w:val="9"/>
    <w:semiHidden/>
    <w:rsid w:val="001008F1"/>
    <w:rPr>
      <w:rFonts w:eastAsiaTheme="majorEastAsia" w:cstheme="majorBidi"/>
      <w:i/>
      <w:iCs/>
      <w:color w:val="365F91" w:themeColor="accent1" w:themeShade="BF"/>
    </w:rPr>
  </w:style>
  <w:style w:type="character" w:customStyle="1" w:styleId="Titre5Car">
    <w:name w:val="Titre 5 Car"/>
    <w:basedOn w:val="Policepardfaut"/>
    <w:link w:val="Titre5"/>
    <w:uiPriority w:val="9"/>
    <w:semiHidden/>
    <w:rsid w:val="001008F1"/>
    <w:rPr>
      <w:rFonts w:eastAsiaTheme="majorEastAsia" w:cstheme="majorBidi"/>
      <w:color w:val="365F91" w:themeColor="accent1" w:themeShade="BF"/>
    </w:rPr>
  </w:style>
  <w:style w:type="character" w:customStyle="1" w:styleId="Titre6Car">
    <w:name w:val="Titre 6 Car"/>
    <w:basedOn w:val="Policepardfaut"/>
    <w:link w:val="Titre6"/>
    <w:uiPriority w:val="9"/>
    <w:semiHidden/>
    <w:rsid w:val="001008F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1008F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1008F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1008F1"/>
    <w:rPr>
      <w:rFonts w:eastAsiaTheme="majorEastAsia" w:cstheme="majorBidi"/>
      <w:color w:val="272727" w:themeColor="text1" w:themeTint="D8"/>
    </w:rPr>
  </w:style>
  <w:style w:type="paragraph" w:styleId="Titre">
    <w:name w:val="Title"/>
    <w:basedOn w:val="Normal"/>
    <w:next w:val="Normal"/>
    <w:link w:val="TitreCar"/>
    <w:uiPriority w:val="10"/>
    <w:qFormat/>
    <w:rsid w:val="001008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008F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1008F1"/>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1008F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1008F1"/>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1008F1"/>
    <w:rPr>
      <w:i/>
      <w:iCs/>
      <w:color w:val="404040" w:themeColor="text1" w:themeTint="BF"/>
    </w:rPr>
  </w:style>
  <w:style w:type="paragraph" w:styleId="Paragraphedeliste">
    <w:name w:val="List Paragraph"/>
    <w:basedOn w:val="Normal"/>
    <w:uiPriority w:val="34"/>
    <w:qFormat/>
    <w:rsid w:val="001008F1"/>
    <w:pPr>
      <w:ind w:left="720"/>
      <w:contextualSpacing/>
    </w:pPr>
  </w:style>
  <w:style w:type="character" w:styleId="Accentuationintense">
    <w:name w:val="Intense Emphasis"/>
    <w:basedOn w:val="Policepardfaut"/>
    <w:uiPriority w:val="21"/>
    <w:qFormat/>
    <w:rsid w:val="001008F1"/>
    <w:rPr>
      <w:i/>
      <w:iCs/>
      <w:color w:val="365F91" w:themeColor="accent1" w:themeShade="BF"/>
    </w:rPr>
  </w:style>
  <w:style w:type="paragraph" w:styleId="Citationintense">
    <w:name w:val="Intense Quote"/>
    <w:basedOn w:val="Normal"/>
    <w:next w:val="Normal"/>
    <w:link w:val="CitationintenseCar"/>
    <w:uiPriority w:val="30"/>
    <w:qFormat/>
    <w:rsid w:val="001008F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CitationintenseCar">
    <w:name w:val="Citation intense Car"/>
    <w:basedOn w:val="Policepardfaut"/>
    <w:link w:val="Citationintense"/>
    <w:uiPriority w:val="30"/>
    <w:rsid w:val="001008F1"/>
    <w:rPr>
      <w:i/>
      <w:iCs/>
      <w:color w:val="365F91" w:themeColor="accent1" w:themeShade="BF"/>
    </w:rPr>
  </w:style>
  <w:style w:type="character" w:styleId="Rfrenceintense">
    <w:name w:val="Intense Reference"/>
    <w:basedOn w:val="Policepardfaut"/>
    <w:uiPriority w:val="32"/>
    <w:qFormat/>
    <w:rsid w:val="001008F1"/>
    <w:rPr>
      <w:b/>
      <w:bCs/>
      <w:smallCaps/>
      <w:color w:val="365F91" w:themeColor="accent1" w:themeShade="BF"/>
      <w:spacing w:val="5"/>
    </w:rPr>
  </w:style>
  <w:style w:type="character" w:styleId="Lienhypertexte">
    <w:name w:val="Hyperlink"/>
    <w:basedOn w:val="Policepardfaut"/>
    <w:uiPriority w:val="99"/>
    <w:unhideWhenUsed/>
    <w:rsid w:val="001008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371/journal.pclm.000013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5194/ems2023-590" TargetMode="External"/><Relationship Id="rId5" Type="http://schemas.openxmlformats.org/officeDocument/2006/relationships/hyperlink" Target="https://doi.org/10.5194/egusphere-egu24-13436" TargetMode="External"/><Relationship Id="rId4" Type="http://schemas.openxmlformats.org/officeDocument/2006/relationships/hyperlink" Target="https://doi.org/10.22004/AG.ECON.309761" TargetMode="Externa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513</Words>
  <Characters>3317</Characters>
  <Application>Microsoft Office Word</Application>
  <DocSecurity>0</DocSecurity>
  <Lines>51</Lines>
  <Paragraphs>12</Paragraphs>
  <ScaleCrop>false</ScaleCrop>
  <Company/>
  <LinksUpToDate>false</LinksUpToDate>
  <CharactersWithSpaces>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Aboujihad LAASSILA</dc:creator>
  <cp:keywords/>
  <dc:description/>
  <cp:lastModifiedBy>Mohammed Aboujihad LAASSILA</cp:lastModifiedBy>
  <cp:revision>2</cp:revision>
  <dcterms:created xsi:type="dcterms:W3CDTF">2024-11-15T11:14:00Z</dcterms:created>
  <dcterms:modified xsi:type="dcterms:W3CDTF">2024-11-15T11:14:00Z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5ef4b0c3-63ca-4200-b156-e7fee259d11e</vt:lpwstr>
  </property>
</Properties>
</file>