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% Experiment 3: illustrative propagation and frequency reuse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clear; clc; close all;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% Representative bands and link-budget assumptions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freqGHz = [0.7 3.5 28];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freqMHz = freqGHz * 1000;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bandName = ["Sub-1 GHz"; "Mid-band"; "mmWave"];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txPowerdBm = 30;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gtDbi = 0; grDbi = 0;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distanceKm = logspace(log10(0.1),log10(2),200);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distanceAtPointKm = 0.5;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% Free-space path loss (d in km, f in MHz)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fspl = @(fMHz,dKm) 32.44 + 20*log10(fMHz) + 20*log10(dKm);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lossAtPoint = fspl(freqMHz,distanceAtPointKm);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rxAtPoint = txPowerdBm + gtDbi + grDbi - lossAtPoint;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linkTable = table(bandName,freqGHz(:),lossAtPoint(:),rxAtPoint(:), ...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'VariableNames',{'Band','Frequency_GHz','FSPL_dB','EstimatedRx_dBm'});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disp(linkTable);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% Path loss and received power over distance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figure; tiledlayout(1,2);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nexttile; hold on; grid on;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for k=1:numel(freqMHz)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plot(distanceKm,fspl(freqMHz(k),distanceKm),'LineWidth',1.5);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set(gca,'XScale','log'); xlabel('Distance (km)'); ylabel('Path loss (dB)');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legend(bandName,'Location','northwest'); title('Free-Space Path Loss');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nexttile; hold on; grid on;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for k=1:numel(freqMHz)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rx = txPowerdBm + gtDbi + grDbi - fspl(freqMHz(k),distanceKm);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plot(distanceKm,rx,'LineWidth',1.5);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set(gca,'XScale','log'); xlabel('Distance (km)'); ylabel('Estimated received power (dBm)');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legend(bandName,'Location','southwest'); title('Illustrative Received Power');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% Simple first-tier co-channel reuse estimate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cellRadiusKm = 0.5;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reuseN = [1 3 7 12];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pathLossExponent = 3.5;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reuseDistance = sqrt(3*reuseN) * cellRadiusKm;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sirLinear = (reuseDistance/cellRadiusKm).^pathLossExponent / 6;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sirDb = 10*log10(sirLinear);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reuseTable = table(reuseN(:),reuseDistance(:),sirDb(:), ...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'VariableNames',{'ReuseClusterN','ApproxInterfererDistance_km','ApproxSIR_dB'});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disp(reuseTable);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figure; plot(reuseN,sirDb,'o-','LineWidth',1.5); grid on;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xlabel('Reuse cluster size N'); ylabel('Approximate SIR (dB)');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title('Simplified Co-Channel SIR versus Reuse Cluster Size');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fprintf('At %.2f km, estimated received powers are:\n',distanceAtPointKm);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disp(table(bandName,rxAtPoint(:),'VariableNames',{'Band','Rx_dBm'}));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