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8: RNA-Seq Pathogens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rna_seq_human</w:t>
      </w:r>
      <w:r w:rsidDel="00000000" w:rsidR="00000000" w:rsidRPr="00000000">
        <w:rPr>
          <w:rtl w:val="0"/>
        </w:rPr>
        <w:t xml:space="preserve"> (base directory for module materials)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|-----data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|-----practical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|----lecture - identical content as in Module 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Repository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https://github.com/nchambwe/rnaseq_module/tree/main/rna_seq_pathogen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chambwe/rnaseq_module/tree/main/rna_seq_patho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