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Research Roadmap to a Q1 Paper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Microservice Granularity — Limitations → Gaps → Contribution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MAGAF: Multi-Agent Granularity Assessment Framework  |  April 2026</w:t>
      </w:r>
    </w:p>
    <w:p>
      <w:pPr>
        <w:pBdr>
          <w:bottom w:val="single" w:color="1F4E79" w:sz="6" w:space="1"/>
        </w:pBdr>
        <w:spacing w:after="100" w:before="1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1: Paper Limitations → Research Gaps Tracing</w:t>
      </w:r>
    </w:p>
    <w:p>
      <w:pPr>
        <w:spacing w:after="60" w:before="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هذا الجدول يمثل الخطوة الأولى في بناء الـ contribution. لكل paper: ما هو الـ limitation الرئيسي، وما هو الـ research gap الذي يخلقه، وأي agent في الـ framework المقترح يعالجه. الألوان: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أبيض = original paper، </w:t>
      </w:r>
      <w:r>
        <w:rPr>
          <w:rFonts w:ascii="Arial" w:cs="Arial" w:eastAsia="Arial" w:hAnsi="Arial"/>
          <w:color w:val="1A6B1A"/>
          <w:sz w:val="20"/>
          <w:szCs w:val="20"/>
        </w:rPr>
        <w:t xml:space="preserve">أخضر فاتح = gap مباشر يُبنى عليه contribution.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580"/>
        <w:gridCol w:w="3000"/>
        <w:gridCol w:w="1500"/>
        <w:gridCol w:w="166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Paper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Limitation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Gaps Created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Addresses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Granularity vs Energy (Zhao et al.)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Only 2 benchmark systems; granularity set manually; no team/maintainability analysis; single cloud env.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2 + 4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Service-Level Energy Model (Legler)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Static energy constants (not dynamic); single system; limited to Kubernetes.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Microservice Tactics &amp; Energy (Xiao)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Only compute energy — ignores network/storage overhead; 6 patterns only.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G2, G5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Energy Experiment Framework (Werner)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Framework only — no granularity-specific validation; cloud-platform dependent.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Energy SLR (Araújo)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Only 5.4% used modeling; granularity not isolated as variable.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Monolith vs Microservices Energy (Berry)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app; binary comparison (no intermediate granularity); specific tech stack.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G2, G7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Energy Comparison Monolith/MS (Capuano)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intermediate granularity levels; low workload diversity.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G5, G7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Elergy: Elasticity-Driven Energy (Sampaio)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 Swarm only; no granularity adaptation; degrades under sudden workload changes.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2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Edge Energy Placement (Linköping)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ILP scalability concern; granularity not a variable; edge-specific assumptions.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Granularity vs Performance (Shadija)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Small-scale; performance only (no energy/cost); pre-orchestration era tooling.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1+2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ASRMG: Smell Refactoring (Wang)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 code required; open-source only; no formal stopping condition defined.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1+5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Defining Granularity: Literature Overview (Vera-Rivera)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empirical benchmarking of metrics; no automated tool support; no threshold consensus.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Granularity Problem: Mapping Study (Hassan)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empirical validation of runtime adaptation; no concrete metrics or thresholds.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G3, 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Orchestrator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Dynamic Granularity Adaptation (Hassan &amp; Bahsoon)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Serverless-focused; probabilistic inputs hard to estimate; single case study.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Orchestrator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Microservices Backlog MB (Vera-Rivera)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case study (Cargo Tracking); needs well-defined user stories; no runtime adaptation.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1+3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SEMGROMI: Semantic Grouping (Vera-Rivera)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story text quality dependent; limited case studies; no stopping criterion.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1+3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MCDM for Microservices (PayPal)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case study; subjective criteria weighting; no generalizable thresholds.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Orchestrator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Does DDD Find Optimal Modularity? (Vural)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Limited case studies; traditional metrics may miss microservice concerns.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WSIC Maintainability Metrics (Bogner)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Static analysis only; open-source thresholds may differ for enterprise.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Economics of Granularity (Mustafa)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Experience report only; no formal model; outdated cloud pricing.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Comparative Decomposition Evaluation (Multiple)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Metric comparability issues; dataset-dependent; no stopping condition evaluated.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MonoEmbed: LLM Contrastive Learning (Sellami)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 compute cost; LLM bias; no granularity optimization.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Independent Tool Comparison (Wang et al.)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tool dominates; benchmark may not represent industrial complexity; no stopping criteria.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1+5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Evolution of Identification: SLR (Oumoussa)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empirical comparison; identification not optimization.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MAGNET: GNN for Identification (Trabelsi)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 compute cost; no optimal granularity boundaries defined.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Graph Transformer Extraction (Wei)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Static only; limited benchmarks; no stopping criterion.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Decomposition SLR: MIC/CIC/VIC (Abgaz)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Review only; no runtime adaptation; no post-decomposition refinement.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ODAM: LLM-Augmented Clustering (Di Sabato)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API (Twilio); cluster count not automatic; LLM hallucinations.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Semantic Approaches SLR (Multiple)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Subjective F1 ground truth; no stopping criteria.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VAE-Based GNN Decomposition (Martínez)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Static only; no cluster count optimization.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Feature Table Decomposition (Wang)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Requires complete feature spec; single case study; semi-automatic.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Classification of Refactoring (Fritzsch)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empirical comparison; granularity described as 'an art'.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1+3+5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DDD for Microservices: Evidence (Zhong)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Self-reported survey data; no automated DDD tooling; bounded context sizing undefined.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DDD Mapping Study (Özkan)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Breadth over depth; no guidance on when contexts should not be further split.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Context Mapper DSL (Lopes &amp; Silva)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Entity-access based only; misses behavioral boundaries.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DDD in Migration (Chavan)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Conceptual/literature-based; no quantitative context sizing guidance.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G4, G7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Heuristic Domain Model (Quintela-Pumares)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Heuristics may be suboptimal; no stopping criteria; limited validation.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BDMA: DDD + BDD Framework (Battaglia)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Greenfield only; BDD overhead; limited validation.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Domain-to-API Conformance (Singjai)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 assessment; static only; limited automation.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3+5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Systematic DDD Application (Hippchen)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Requires domain expertise; no quantitative validation; limited scale.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Anti-Patterns in Student MSA (Ferreira)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Student projects; MARS tool limitations; subjective thresholds.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Antipatterns: Causes &amp; Detection (Aziz)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Variable grey literature quality; no new tool; no quantitative thresholds.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Anti-Pattern Taxonomy (Taibi et al.)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industrial project; requires runtime logs; no stopping criterion.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G1, 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Anti-Pattern Catalog (Cerny)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automated tool; nanoservice/mega-service thresholds explicitly stated as subjective.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Architectural Smells Evolution (Sas)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case study; no causality established; single system.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Detecting Architectural Smells: Tool (Referenced)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Manually set thresholds; high false positive rate.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Granularity Smell Evolution (Referenced)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Retrospective only; cannot predict; good commit history required.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Smells via Static Interaction Analysis (Cerny ext.)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Static misses runtime patterns; threshold for chatty services is manual.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2+5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ML-Based Smell Detection (Cerny ext.)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Subjective labeling; poor cross-system generalizability.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Micro Frontends Anti-Patterns (Brazil)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Frontend-specific; 20 practitioners only; field is immature.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Modular Monolith SLR (Al Qassem)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Only 15 primary studies; inconsistent terminology; no empirical comparison.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Orchestrator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Modular Monolith Trend (Su et al.)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Grey literature; team-size heuristic unvalidated; no controlled experiment.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G6, G7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3+Orch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Stepwise Migration (Faustino)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industrial system; no decision criteria for when to stop at modular stage.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Orchestrator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Monolith vs MS Performance (Tapia)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application; binary comparison only; no intermediate granularity.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G2, G7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Refactoring Catalog (Silva)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empirical evaluation; Java/Spring only; no split/keep decision logic.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Progressive Scalability MMA (WEBIST)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Conceptual only; rarely operationalized metrics.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Orchestrator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Migration Mapping Study (Recent)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Breadth over depth; no post-migration refinement guidance.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1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Over-Design Alternatives (Danielyan)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Opinion piece; no empirical validation.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G6, G7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Orchestrator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Full-Stack Optimization SLR (Yang)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Broad scope; no specific optimization techniques.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All agents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Domain Decomposition Approaches (Beirak)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Limited empirical content; no iterative refinement guidance.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2: Consolidated Research Gaps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بعد تحليل الـ 60 paper، 8 gaps واضحة. الأهم هو G1 — مفيش stopping criterion — ده اللي بيظهر في أكتر من 30 paper ومحدش حله.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G1: No Formal Decomposition Stopping Criterion</w:t>
            </w: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   [CRITICAL]  |  30+ papers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Affected Papers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Papers 1,5,9,10,11,12,13,15,16,21–32,40,43,51–60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Gap Description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Every decomposition method produces output but cannot say when to stop. This is the most critical gap in the entire field.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How MAGAF Addresses It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CCR metric in Orchestrator + Agent 1+2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G2: No Integrated Cost-Benefit Model</w:t>
            </w: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   [HIGH]  |  8 papers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Affected Papers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Papers 1,3,6,7,10,17,20,54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Gap Description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unified model integrates performance, energy, economic cost, and developer productivity into a single granularity decision.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How MAGAF Addresses It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 (energy) + Orchestrator (combines all)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G3: Granularity Treated as Static Design-Time Decision Only</w:t>
            </w: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   [HIGH]  |  6 papers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Affected Papers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Papers 8,13,14,15,27,47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Gap Description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Only Papers 13 and 14 treat granularity as a runtime-adaptive problem. All others ignore that optimal granularity changes with workload and team evolution.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How MAGAF Addresses It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2 (runtime monitoring) + Orchestrator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G4: Subjective Thresholds for Granularity Anti-Patterns</w:t>
            </w: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   [HIGH]  |  15+ papers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Affected Papers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Papers 11,12,17,18,23,33,39,40,41–49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Gap Description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Nanoservice and mega-service anti-patterns lack objective, empirically-derived thresholds. Detection relies on expert judgment.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How MAGAF Addresses It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 (ML classifier) + empirical threshold derivation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G5: Energy Completely Absent from Decomposition Frameworks</w:t>
            </w: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   [HIGH]  |  20+ papers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Affected Papers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Papers 1–7 identified it; Papers 11–32 all ignore 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Gap Description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 1 is the only controlled experiment linking granularity to energy. This dimension is absent from ALL decomposition frameworks.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How MAGAF Addresses It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4 bridges this — first framework to integrate energy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G6: Team-Size Heuristics Empirically Unvalidated</w:t>
            </w: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   [MEDIUM]  |  4 papers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Affected Papers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Papers 51,52,53,58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Gap Description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'10+ developers for microservices' heuristic has no academic validation. Relationship between team size and optimal granularity is assumed.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How MAGAF Addresses It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3 (domain alignment includes team ownership)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G7: No Validated Modular Monolith vs Microservices Decision Framework</w:t>
            </w: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   [MEDIUM]  |  9 papers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Affected Papers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Papers 6,7,36,51,52,53,54,56,58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Gap Description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empirically validated framework determines when to choose modular monolith vs microservices. Decision relies on intuition.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How MAGAF Addresses It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Orchestrator produces architecture recommendation (H6)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G8: Absence of Longitudinal Studies</w:t>
            </w: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   [MEDIUM]  |  2 papers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Affected Papers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Papers 45,47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Gap Description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Almost all studies are cross-sectional. No studies track how granularity decisions affect quality over years of evolution.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6B1A"/>
                <w:sz w:val="19"/>
                <w:szCs w:val="19"/>
              </w:rPr>
              <w:t xml:space="preserve">How MAGAF Addresses It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1A6B1A"/>
                <w:sz w:val="19"/>
                <w:szCs w:val="19"/>
              </w:rPr>
              <w:t xml:space="preserve">Agent 5 evolution tracking (future work opportunity)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3: Proposed Contribution — MAGAF Framework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MAGAF: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Multi-Agent Granularity Assessment Framework for Microservice Architecture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8B0000"/>
          <w:sz w:val="21"/>
          <w:szCs w:val="21"/>
        </w:rPr>
        <w:t xml:space="preserve">Q1 Journal — Expert Systems with Applications (IF 7.5+) or IEEE TSE (IF 6.5+)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Novel Contribution: Communication-to-Coupling Ratio (CCR) + Multi-Agent Orchestration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E8F0FF"/>
                <w:sz w:val="22"/>
                <w:szCs w:val="22"/>
              </w:rPr>
              <w:t xml:space="preserve">CCR = Inter-service communication overhead ÷ Intra-service coupling reduction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0EE90"/>
                <w:sz w:val="22"/>
                <w:szCs w:val="22"/>
              </w:rPr>
              <w:t xml:space="preserve">When CCR &gt; threshold T → decomposition is counterproductive → STOP.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This specific metric has NEVER been empirically tested in the literature. That is the gap you fill.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Framework Architecture — 5 Agents + Orchestrator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كل agent بيحل gap محدد. دي التفاصيل الكاملة لكل agent: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69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1: Static Structure Analyzer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6B369B"/>
                <w:sz w:val="19"/>
                <w:szCs w:val="19"/>
              </w:rPr>
              <w:t xml:space="preserve">Input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Source code, API specifications (OpenAPI/Swagger)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6B369B"/>
                <w:sz w:val="19"/>
                <w:szCs w:val="19"/>
              </w:rPr>
              <w:t xml:space="preserve">Tools / Technique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AST parsing, dependency graph construction, OpenAPI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6B369B"/>
                <w:sz w:val="19"/>
                <w:szCs w:val="19"/>
              </w:rPr>
              <w:t xml:space="preserve">Output Metrics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Coupling (MCI), Cohesion score, WSIC (Weighted Service Interface Count), dependency density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Gaps Addressed</w:t>
            </w:r>
          </w:p>
          <w:p>
            <w:pPr>
              <w:spacing w:after="2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G1, G4</w:t>
            </w:r>
          </w:p>
          <w:p>
            <w:pPr>
              <w:spacing w:after="1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From papers: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Papers 11, 12, 19, 22, 25, 26, 29, 30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2: Runtime Behavior Monitor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Input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Distributed traces (Jaeger/Zipkin), service call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Tools / Technique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Trace graph analysis, call frequency extraction, latency profiling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Output Metrics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CCR (Communication-to-Coupling Ratio), inter-service call frequency, latency per operation, chatty service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Gaps Addressed</w:t>
            </w:r>
          </w:p>
          <w:p>
            <w:pPr>
              <w:spacing w:after="2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G1, G3</w:t>
            </w:r>
          </w:p>
          <w:p>
            <w:pPr>
              <w:spacing w:after="1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From papers: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Papers 8, 9, 13, 14, 16, 48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3: Domain Alignment Checker (LLM-based)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Input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 descriptions, API endpoint names, domain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Tools / Technique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(semantic analysis), NLP similarity, bounded context matching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Output Metrics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Bounded context alignment score, DDD violation count, semantic cohesion, ubiquitous language consistency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Gaps Addressed</w:t>
            </w:r>
          </w:p>
          <w:p>
            <w:pPr>
              <w:spacing w:after="2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G1, G4, G6</w:t>
            </w:r>
          </w:p>
          <w:p>
            <w:pPr>
              <w:spacing w:after="1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From papers: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Papers 15, 16, 29, 33, 34, 35, 36, 37, 38, 39, 40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4: Energy &amp; Performance Predictor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Input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Granularity level, workload pattern, service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Tools / Technique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Energy model (based on Zhao et al. 2025), performance regression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Output Metrics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Predicted energy delta of split/merge, latency impact, infrastructure cost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Gaps Addressed</w:t>
            </w:r>
          </w:p>
          <w:p>
            <w:pPr>
              <w:spacing w:after="2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G2, G5</w:t>
            </w:r>
          </w:p>
          <w:p>
            <w:pPr>
              <w:spacing w:after="1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From papers: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Papers 1, 2, 3, 4, 5, 6, 7, 9, 10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5: Anti-Pattern Detector (ML-based)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Input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metrics from Agents 1–4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Tools / Technique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ML classifier (trained on labeled microservice datasets), rule-based 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Output Metrics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Nanoservice probability, mega-service probability, confidence score, pattern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Gaps Addressed</w:t>
            </w:r>
          </w:p>
          <w:p>
            <w:pPr>
              <w:spacing w:after="2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G4</w:t>
            </w:r>
          </w:p>
          <w:p>
            <w:pPr>
              <w:spacing w:after="1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From papers: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Papers 41, 42, 43, 44, 45, 46, 47, 48, 49, 50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Orchestrator Agent (LLM chain-of-thought)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Input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agent outputs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Tools / Technique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reasoning, weighted scoring, threshold comparison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Metrics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Granularity Correctness Score (GCS), CCR stopping signal, split/merge/keep recommendation with explanation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25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Gaps Addressed</w:t>
            </w:r>
          </w:p>
          <w:p>
            <w:pPr>
              <w:spacing w:after="2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G1, G2, G3, G7</w:t>
            </w:r>
          </w:p>
          <w:p>
            <w:pPr>
              <w:spacing w:after="10" w:before="60"/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From papers:</w:t>
            </w:r>
          </w:p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Papers 13, 14, 17, 20, 51, 52, 53, 56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4: Experimental Research Methodology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علشان الـ paper يكون Q1، لازم يكون عندك empirical validation قوي. دي الخطوات بالترتيب: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B369B"/>
          <w:sz w:val="27"/>
          <w:szCs w:val="27"/>
        </w:rPr>
        <w:t xml:space="preserve">Phase 1: GCS Mathematical Definition (Month 1–2)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اعمل formula رياضية رسمية للـ Granularity Correctness Score: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B369B"/>
                <w:sz w:val="22"/>
                <w:szCs w:val="22"/>
              </w:rPr>
              <w:t xml:space="preserve">GCS(s) = w₁·Cohesion(s) + w₂·(1−Coupling(s)) + w₃·(1−CCR(s)) + w₄·DomainAlign(s)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Where: w₁+w₂+w₃+w₄ = 1  |  GCS ∈ [0,1]  |  GCS &gt; T_opt → correctly sized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6B369B"/>
                <w:sz w:val="20"/>
                <w:szCs w:val="20"/>
              </w:rPr>
              <w:t xml:space="preserve">CCR(s) = Σ(inter-service call cost) / Δ(intra-service coupling reduction if merged)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Cohesion(s): calculated using MCI and WSIC from papers 12, 19, 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Coupling(s): using MCI metric (Paper 27 / Zhong et al. 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CCR(s): the novel metric — measured from Jaeger/Zipkin traces + dependency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DomainAlign(s): LLM-based score (Agent 3) — 0 to 1 semantic alignment with bounded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Weights (w₁–w₄): derived empirically using regression on labeled dataset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7"/>
          <w:szCs w:val="27"/>
        </w:rPr>
        <w:t xml:space="preserve">Phase 2: Dataset Collection (Month 2–3)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اختار 10 open-source microservice systems معروفة ومستخدمة في الأوراق الأخرى: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Services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 Papers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Granularity Levels to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Train Ticket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1, 3, 48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(15s), Medium (41s), Fine (80+s)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eShopOnContainers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21, 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(5s), Medium (13s), Fine (25s)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Sock Shop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22, 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(3s), Medium (8s), Fine (15s)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Piggy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23, 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(2s), Medium (4s), Fine (8s)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Online Boutique (Google)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21, 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(4s), Medium (11s), Fine (20s)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Hospital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29, 33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(4s), Medium (10s), Fine (18s)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Movie Recommendation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22, 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(3s), Medium (7s), Fine (13s)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Banking Microservices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20, 35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(3s), Medium (9s), Fine (17s)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Food Delivery Simulation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23, 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(4s), Medium (12s), Fine (22s)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Library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Papers 15, 31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Coarse (2s), Medium (6s), Fine (12s)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لكل system: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عمل 3 نسخ (coarse/medium/fine) عن طريق manual merge/split استناداً لـ Paper 1 methodology. ده بيعطيك 30 data point.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0C0"/>
          <w:sz w:val="27"/>
          <w:szCs w:val="27"/>
        </w:rPr>
        <w:t xml:space="preserve">Phase 3: Measurement &amp; Threshold Derivation (Month 3–5)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اقيس GCS لكل service في كل نسخة. استخدم quartile method (زي Bogner et al. 2020 — Paper 19):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Q1 (25th percentile of GCS in correctly-sized systems) = lower threshold T_min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Q3 (75th percentile of GCS in correctly-sized systems) = upper threshold T_max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GCS &lt; T_min → under-decomposed (mega-service)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T_min ≤ GCS ≤ T_max → correctly sized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GCS &gt; T_max with CCR &gt; T_ccr → over-decomposed (nanoservice)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Ground truth: 3 expert software architects label each service independently as over/under/correct. Use Cohen's Kappa to measure inter-rater agreement. بعدين compare MAGAF predictions vs expert labels.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7"/>
          <w:szCs w:val="27"/>
        </w:rPr>
        <w:t xml:space="preserve">Phase 4: Validation Metrics (Month 5–6)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الـ paper محتاج يجاوب على 4 Research Questions: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00"/>
        <w:gridCol w:w="44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RQ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Question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Method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RQ1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Does the CCR metric reliably identify over-decomposed services?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Precision, Recall, F1 vs expert labels. Target: F1 &gt; 0.80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RQ2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Does the GCS score correlate with actual system quality attributes?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Spearman correlation between GCS and measured performance/energy/maintainability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RQ3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Does MAGAF stopping signal prevent energy waste?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Compare energy consumption: systems stopped by MAGAF vs systems decomposed further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RQ4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does MAGAF compare to existing decomposition tools?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Compare against HDBScan, Service Cutter, Mono2Micro on the same benchmark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1A"/>
          <w:sz w:val="27"/>
          <w:szCs w:val="27"/>
        </w:rPr>
        <w:t xml:space="preserve">Phase 5: Tool Implementation (Month 6–8)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اعمل MAGAF كـ open-source tool على GitHub. ده بيرفع الـ impact بشكل كبير لأن researchers تانيين هيستخدموه ويعملوا cite: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Input: Docker Compose / Kubernetes manifest + source code repo + Jaeger traces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Output: HTML report with GCS per service, CCR value, recommendation, and natural language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Integration: GitHub Action يشتغل automatically في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Language: Python (main logic) + REST API + simple web dashboard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5: Target Q1 Journals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الـ paper ده يناسب عدة مجلات Q1. مرتبين من الأنسب للأقل: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000"/>
        <w:gridCol w:w="900"/>
        <w:gridCol w:w="540"/>
        <w:gridCol w:w="438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Journal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Factor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Journal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Expert Systems with Applications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7.5–8.5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Q1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Multi-agent AI systems are a core topic. The framework directly fits 'expert system for architectural decisions'. High IF, fast review (~30 days first decision).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IEEE Transactions on Software Engineering (TSE)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6.5–7.0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Q1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Gold standard in SE. Micro2Micro (Paper 44) was published here. Your framework is at the same level of contribution.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Information and Software Technology (IST)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3.5–4.0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Q1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Frequently publishes microservice and decomposition papers. Lower bar than TSE, faster turnaround. Good if you need a publication faster.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Journal of Systems and Software (JSS)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3.2–3.8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Q1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MCI coupling paper (Paper 27) was published here. Direct audience. Well-regarded in the MSA community.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#5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IEEE Transactions on Services Computing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5.5–6.0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Q1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Service architecture is the core topic. Good fit for the multi-agent service quality framework angle.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6: Research Timeline</w:t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Now – Month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Literature review finalization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Survey paper draft (Paper 1) — 80% done. Add CCR hypothesis section.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Month 1–2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GCS mathematical definition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Formal GCS formula with CCR metric. Submit as conference paper (ICSA/ECSA).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Month 2–3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Dataset collection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 open-source systems × 3 granularity levels = 30 data points labeled.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Month 3–5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Agent implementation + measurement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5 agents running. Collect GCS scores. Derive thresholds via quartile method.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Month 5–6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experiments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RQ1–RQ4 experiments. Expert labeling. Cohen's Kappa. F1 scores.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Month 6–8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Tool + paper writing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MAGAF tool on GitHub. Full paper draft for Expert Systems or TSE.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Month 8–10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Submission + revision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Submit Q1 paper. Respond to reviewer comments.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Month 10–12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Paper 1 submission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  <w:jc w:val="both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Survey paper to IEEE Access or IST.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1F4E79" w:sz="6" w:space="1"/>
        </w:pBdr>
        <w:spacing w:after="100" w:before="1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The One-Sentence Contribution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MAGAF is the first multi-agent framework that uses a Communication-to-Coupling Ratio (CCR) as an empirically-derived stopping criterion for microservice decomposition, integrating structural, runtime, domain, energy, and anti-pattern dimensions into a single Granularity Correctness Score — addressing the most critical gap in 60+ papers of microservice architecture research.</w:t>
            </w:r>
          </w:p>
        </w:tc>
      </w:tr>
    </w:tbl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Research Roadmap —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MAGAF Research Roadmap  |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2026-04-15T02:58:50.252Z</dcterms:created>
  <dcterms:modified xsi:type="dcterms:W3CDTF">2026-04-15T02:58:50.253Z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