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E3A5F"/>
          <w:sz w:val="52"/>
          <w:szCs w:val="52"/>
        </w:rPr>
        <w:t xml:space="preserve">InterviewPrep TN</w:t>
      </w:r>
    </w:p>
    <w:p>
      <w:pPr>
        <w:spacing w:before="0" w:after="80"/>
        <w:jc w:val="center"/>
      </w:pPr>
      <w:r>
        <w:rPr>
          <w:rFonts w:ascii="Arial" w:cs="Arial" w:eastAsia="Arial" w:hAnsi="Arial"/>
          <w:color w:val="2E75B6"/>
          <w:sz w:val="26"/>
          <w:szCs w:val="26"/>
        </w:rPr>
        <w:t xml:space="preserve">Analyse du Système — Acteurs, Besoins &amp; Diagramme de Classe</w:t>
      </w:r>
    </w:p>
    <w:p>
      <w:pPr>
        <w:spacing w:before="0" w:after="300"/>
        <w:jc w:val="center"/>
      </w:pPr>
      <w:r>
        <w:rPr>
          <w:rFonts w:ascii="Arial" w:cs="Arial" w:eastAsia="Arial" w:hAnsi="Arial"/>
          <w:color w:val="888888"/>
          <w:sz w:val="22"/>
          <w:szCs w:val="22"/>
        </w:rPr>
        <w:t xml:space="preserve">ESPRIT • Projet Intégré Cloud • Équipe 7 Membres • Février 2026</w:t>
      </w:r>
    </w:p>
    <w:p>
      <w:pPr>
        <w:pBdr>
          <w:bottom w:val="single" w:color="2E75B6" w:sz="6"/>
        </w:pBdr>
        <w:spacing w:before="240" w:after="240"/>
      </w:pPr>
      <w:r>
        <w:t xml:space="preserve"/>
      </w:r>
    </w:p>
    <w:p>
      <w:pPr>
        <w:pStyle w:val="Heading1"/>
        <w:spacing w:before="400" w:after="200"/>
      </w:pPr>
      <w:r>
        <w:rPr>
          <w:rFonts w:ascii="Arial" w:cs="Arial" w:eastAsia="Arial" w:hAnsi="Arial"/>
          <w:b/>
          <w:bCs/>
          <w:color w:val="1E3A5F"/>
          <w:sz w:val="32"/>
          <w:szCs w:val="32"/>
        </w:rPr>
        <w:t xml:space="preserve">1. Identification des Acteurs</w:t>
      </w:r>
    </w:p>
    <w:p>
      <w:pPr>
        <w:spacing w:before="80" w:after="80"/>
      </w:pPr>
      <w:r>
        <w:rPr>
          <w:rFonts w:ascii="Arial" w:cs="Arial" w:eastAsia="Arial" w:hAnsi="Arial"/>
          <w:sz w:val="22"/>
          <w:szCs w:val="22"/>
        </w:rPr>
        <w:t xml:space="preserve">Les acteurs représentent toutes les entités — humaines ou systèmes — qui interagissent avec la plateforme InterviewPrep TN. Ils sont catégorisés selon leur nature (principal/secondaire, humain/système) et leurs responsabilités dans le système.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Acteur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Interactions Principales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Candidat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Acteur principal humain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Étudiant, diplômé ou professionnel cherchant à améliorer ses performances en entretien</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Inscription, simulation d'entretien, rapports de performance, parcours d'entraînement, communauté</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Recruteur Virtuel 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Acteur système (IA)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Agent IA (GPT-4/Claude) qui conduit les simulations et s'adapte dynamiquement au profil candidat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Génération des questions, évaluation des réponses, adaptation de la difficulté en temps réel</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Administrateur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Acteur humain interne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Membre équipe ESPRIT chargé de la gestion plateforme, contenus et utilisateurs</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Gestion utilisateurs, modération communauté, configuration modules, suivi métriques globales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Module d'Analyse 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Acteur système (ML/CV)</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Système automatisé de traitement audio/vidéo avec TensorFlow, OpenCV et MediaPipe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Analyse vocale (Whisper), analyse visuelle (expressions, posture), détection de stress (rPPG)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Partenaire Universitaire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Acteur externe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Universités tunisiennes (ESPRIT, etc.) offrant l'accès gratuit via conventions institutionnelles</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Accès groupé étudiants, suivi de cohortes, analytics institutionnelles, conventions tarifaires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Recruteur / RH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Acteur externe secondaire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Professionnel RH utilisant la plateforme comme outil de pré-évaluation candidats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Consultation profils candidats, définition critères personnalisés, screening pré-entretien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API Services Externes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Acteur système externe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OpenAI API (GPT-4, Whisper), AWS S3/MinIO (stockage), Cloudflare CDN (diffusion)</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Traitement NLP, transcription audio, stockage sécurisé enregistrements, diffusion CDN</w:t>
            </w:r>
          </w:p>
        </w:tc>
      </w:tr>
    </w:tbl>
    <w:p>
      <w:pPr>
        <w:spacing w:before="120" w:after="120"/>
      </w:pPr>
      <w:r>
        <w:t xml:space="preserve"/>
      </w:r>
    </w:p>
    <w:p>
      <w:pPr>
        <w:pBdr>
          <w:bottom w:val="single" w:color="2E75B6" w:sz="6"/>
        </w:pBdr>
        <w:spacing w:before="240" w:after="240"/>
      </w:pPr>
      <w:r>
        <w:t xml:space="preserve"/>
      </w:r>
    </w:p>
    <w:p>
      <w:pPr>
        <w:pStyle w:val="Heading1"/>
        <w:spacing w:before="400" w:after="200"/>
      </w:pPr>
      <w:r>
        <w:rPr>
          <w:rFonts w:ascii="Arial" w:cs="Arial" w:eastAsia="Arial" w:hAnsi="Arial"/>
          <w:b/>
          <w:bCs/>
          <w:color w:val="1E3A5F"/>
          <w:sz w:val="32"/>
          <w:szCs w:val="32"/>
        </w:rPr>
        <w:t xml:space="preserve">2. Besoins Fonctionnels (BF01–BF15)</w:t>
      </w:r>
    </w:p>
    <w:p>
      <w:pPr>
        <w:spacing w:before="80" w:after="80"/>
      </w:pPr>
      <w:r>
        <w:rPr>
          <w:rFonts w:ascii="Arial" w:cs="Arial" w:eastAsia="Arial" w:hAnsi="Arial"/>
          <w:sz w:val="22"/>
          <w:szCs w:val="22"/>
        </w:rPr>
        <w:t xml:space="preserve">Les besoins fonctionnels décrivent CE QUE le système doit faire — les fonctionnalités concrètes attendues par les utilisateurs et acteurs. Ils couvrent les 7 modules principaux de la plateforme.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500"/>
        <w:gridCol w:w="4700"/>
      </w:tblGrid>
      <w:tr>
        <w:trPr>
          <w:tblHeader/>
        </w:trP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ID</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Module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Besoin Fonctionnel</w:t>
            </w:r>
          </w:p>
        </w:tc>
        <w:tc>
          <w:tcPr>
            <w:tcW w:type="dxa" w:w="4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 Détaillée</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BF01</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Authentification</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Inscription et connexion sécurisée</w:t>
            </w:r>
          </w:p>
        </w:tc>
        <w:tc>
          <w:tcPr>
            <w:tcW w:type="dxa" w:w="4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L'utilisateur crée un compte, se connecte via email/password ou OAuth (Google/LinkedIn). Import automatique de CV (PDF parsing) pour pré-remplir le profil.</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BF02</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Authentification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Gestion des rôles et permissions</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Rôles distincts : Candidat (freemium/premium), Administrateur, Partenaire Universitaire, RH Entreprise, avec accès différenciés aux fonctionnalités et données.</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BF03</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Simulation IA</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Simulation d'entretien en temps réel</w:t>
            </w:r>
          </w:p>
        </w:tc>
        <w:tc>
          <w:tcPr>
            <w:tcW w:type="dxa" w:w="4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Sessions audio/vidéo via WebRTC avec recruteur IA. Questions adaptées au profil CV, industrie cible, niveau de poste. Durée configurable : 15 à 60 minutes.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BF04</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Simulation IA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Choix du type d'entretien</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Formats disponibles : comportemental (méthode STAR), technique IT, étude de cas consulting, panel multi-recruteurs. L'IA adapte son comportement et ses questions selon le format sélectionné.</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BF05</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Simulation IA</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Enregistrement et replay de sessions</w:t>
            </w:r>
          </w:p>
        </w:tc>
        <w:tc>
          <w:tcPr>
            <w:tcW w:type="dxa" w:w="4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Enregistrement automatique avec consentement. Accès au replay pour auto-évaluation : pause, annotations horodatées, partage avec conseillers carrière.</w:t>
            </w:r>
          </w:p>
        </w:tc>
      </w:tr>
      <w:tr>
        <w:tc>
          <w:tcPr>
            <w:tcW w:type="dxa" w:w="48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BF06</w:t>
            </w:r>
          </w:p>
        </w:tc>
        <w:tc>
          <w:tcPr>
            <w:tcW w:type="dxa" w:w="168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Analyse</w:t>
            </w:r>
          </w:p>
        </w:tc>
        <w:tc>
          <w:tcPr>
            <w:tcW w:type="dxa" w:w="250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Analyse vocale multi-dimensionnelle</w:t>
            </w:r>
          </w:p>
        </w:tc>
        <w:tc>
          <w:tcPr>
            <w:tcW w:type="dxa" w:w="470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Via Whisper API : rythme de parole (mots/min), variations tonales, clarté d'articulation, détection mots de remplissage (euh, hum), analyse des pauses et hésitations.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BF07</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Analyse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Analyse visuelle par computer vision</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Via OpenCV/MediaPipe : détection d'expressions faciales, évaluation du contact visuel, analyse de posture corporelle, identification micro-expressions, gestes d'agitation.</w:t>
            </w:r>
          </w:p>
        </w:tc>
      </w:tr>
      <w:tr>
        <w:tc>
          <w:tcPr>
            <w:tcW w:type="dxa" w:w="48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BF08</w:t>
            </w:r>
          </w:p>
        </w:tc>
        <w:tc>
          <w:tcPr>
            <w:tcW w:type="dxa" w:w="168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Stress</w:t>
            </w:r>
          </w:p>
        </w:tc>
        <w:tc>
          <w:tcPr>
            <w:tcW w:type="dxa" w:w="250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Monitoring stress temps réel (0-100)</w:t>
            </w:r>
          </w:p>
        </w:tc>
        <w:tc>
          <w:tcPr>
            <w:tcW w:type="dxa" w:w="470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Modèle ML combinant rPPG (rythme cardiaque estimé par analyse couleur faciale), tremblements vocaux, indicateurs cognitifs. Timeline temporelle avec identification des pics de stress.</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BF09</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Reporting</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Rapport de performance post-session</w:t>
            </w:r>
          </w:p>
        </w:tc>
        <w:tc>
          <w:tcPr>
            <w:tcW w:type="dxa" w:w="4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Rapport complet : score global (0-100), scores par dimension (communication, contenu, stress, confiance), top 3 forces/faiblesses, recommandations actionnables, visualisations radar et timeline, export PDF.</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BF10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Reporting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Dashboard de suivi de progression</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Tableau de bord analytics : historique sessions, courbe de progression, comparaison avec benchmarks industrie, estimation du niveau atteint (Débutant / Intermédiaire / Avancé).</w:t>
            </w:r>
          </w:p>
        </w:tc>
      </w:tr>
      <w:tr>
        <w:tc>
          <w:tcPr>
            <w:tcW w:type="dxa" w:w="4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BF11</w:t>
            </w:r>
          </w:p>
        </w:tc>
        <w:tc>
          <w:tcPr>
            <w:tcW w:type="dxa" w:w="16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Formation</w:t>
            </w:r>
          </w:p>
        </w:tc>
        <w:tc>
          <w:tcPr>
            <w:tcW w:type="dxa" w:w="2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Curriculum personnalisé auto-généré</w:t>
            </w:r>
          </w:p>
        </w:tc>
        <w:tc>
          <w:tcPr>
            <w:tcW w:type="dxa" w:w="47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Sur base des résultats : plan d'apprentissage adaptatif avec 5 modules (Communication, Stress, Contenu, Langage Corporel, Industrie), 5 niveaux de difficulté progressive.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BF12</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Formation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Gamification et microlearning</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Points XP, badges de compétences, défis quotidiens, contenu déverrouillable. Ressources microlearning : vidéos 3-5 min, podcasts, articles. Pratique régulière encouragée.</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BF13</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Communauté</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Réseau social collaboratif</w:t>
            </w:r>
          </w:p>
        </w:tc>
        <w:tc>
          <w:tcPr>
            <w:tcW w:type="dxa" w:w="4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Publications, Q&amp;A, upvotes/downvotes, commentaires threadés, système de karma, suivi d'utilisateurs, tags par industrie/niveau, success stories, demandes de pratique entre pairs.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BF14</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Communauté</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Pratique entre pairs (mock interviews)</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Système de matching pour sessions de pratique mutuelle : planification, évaluation croisée, feedback entre pairs. Partage des expériences post-entretien réel.</w:t>
            </w:r>
          </w:p>
        </w:tc>
      </w:tr>
      <w:tr>
        <w:tc>
          <w:tcPr>
            <w:tcW w:type="dxa" w:w="4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BF15</w:t>
            </w:r>
          </w:p>
        </w:tc>
        <w:tc>
          <w:tcPr>
            <w:tcW w:type="dxa" w:w="16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Notifications</w:t>
            </w:r>
          </w:p>
        </w:tc>
        <w:tc>
          <w:tcPr>
            <w:tcW w:type="dxa" w:w="2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Notifications multicanal configurables</w:t>
            </w:r>
          </w:p>
        </w:tc>
        <w:tc>
          <w:tcPr>
            <w:tcW w:type="dxa" w:w="47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Rappels de sessions, alertes de progression, notifications communautaires, emails de résumé hebdomadaire. Push notifications web/mobile. Configuration granulaire par l'utilisateur.</w:t>
            </w:r>
          </w:p>
        </w:tc>
      </w:tr>
    </w:tbl>
    <w:p>
      <w:pPr>
        <w:spacing w:before="120" w:after="120"/>
      </w:pPr>
      <w:r>
        <w:t xml:space="preserve"/>
      </w:r>
    </w:p>
    <w:p>
      <w:pPr>
        <w:pBdr>
          <w:bottom w:val="single" w:color="2E75B6" w:sz="6"/>
        </w:pBdr>
        <w:spacing w:before="240" w:after="240"/>
      </w:pPr>
      <w:r>
        <w:t xml:space="preserve"/>
      </w:r>
    </w:p>
    <w:p>
      <w:pPr>
        <w:pStyle w:val="Heading1"/>
        <w:spacing w:before="400" w:after="200"/>
      </w:pPr>
      <w:r>
        <w:rPr>
          <w:rFonts w:ascii="Arial" w:cs="Arial" w:eastAsia="Arial" w:hAnsi="Arial"/>
          <w:b/>
          <w:bCs/>
          <w:color w:val="1E3A5F"/>
          <w:sz w:val="32"/>
          <w:szCs w:val="32"/>
        </w:rPr>
        <w:t xml:space="preserve">3. Besoins Non Fonctionnels avec Justification Technique</w:t>
      </w:r>
    </w:p>
    <w:p>
      <w:pPr>
        <w:spacing w:before="80" w:after="80"/>
      </w:pPr>
      <w:r>
        <w:rPr>
          <w:rFonts w:ascii="Arial" w:cs="Arial" w:eastAsia="Arial" w:hAnsi="Arial"/>
          <w:sz w:val="22"/>
          <w:szCs w:val="22"/>
        </w:rPr>
        <w:t xml:space="preserve">Les besoins non fonctionnels définissent la QUALITÉ du système — comment il doit se comporter. Chaque besoin est accompagné d'un critère mesurable et d'une justification technique rigoureuse basée sur les choix d'architecture microservices d'InterviewPrep TN.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2000"/>
        <w:gridCol w:w="2000"/>
        <w:gridCol w:w="3480"/>
      </w:tblGrid>
      <w:tr>
        <w:trPr>
          <w:tblHeader/>
        </w:trP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ID</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Catégorie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Besoin Non Fonctionnel</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Critère Mesurable</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Justification Technique</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BNF01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Performance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Temps de réponse API &lt; 200ms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P95 des requêtes REST &lt; 200ms sous 500 utilisateurs simultanés</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Redis cache les profils et sessions actives (réduction 80% accès DB). FastAPI async + Node.js non-bloquant. API Gateway Kong assure le load balancing entre replicas microservices. InfluxDB pour le monitoring des métriques de latence en temps réel.</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BNF02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Performance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Latence analyse IA &lt; 500ms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Feedback comportemental disponible &lt; 500ms après chaque réponse candidat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Modèles TensorFlow/PyTorch déployés sur workers GPU dédiés (microservice séparé). Traitement audio Whisper et analyse vidéo OpenCV/MediaPipe parallélisés. RabbitMQ assure la communication asynchrone entre services sans blocage du thread principal.</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BNF03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Scalabilité</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1000+ sessions simultanées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1000 sessions live sans dégradation de performance (objectif J+90)</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Kubernetes auto-scaling horizontal : le microservice Simulation passe de 2 à 20 replicas selon CPU/mémoire. Sessions audio/vidéo en WebRTC peer-to-peer réduisent la charge serveur. PostgreSQL avec read replicas pour distribuer la charge en lecture. Sharding MongoDB pour les données non relationnelles à forte croissance.</w:t>
            </w:r>
          </w:p>
        </w:tc>
      </w:tr>
      <w:tr>
        <w:tc>
          <w:tcPr>
            <w:tcW w:type="dxa" w:w="48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BNF04</w:t>
            </w:r>
          </w:p>
        </w:tc>
        <w:tc>
          <w:tcPr>
            <w:tcW w:type="dxa" w:w="140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Disponibilité</w:t>
            </w:r>
          </w:p>
        </w:tc>
        <w:tc>
          <w:tcPr>
            <w:tcW w:type="dxa" w:w="200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SLA 99.5% (&lt; 3h36 downtime/mois)</w:t>
            </w:r>
          </w:p>
        </w:tc>
        <w:tc>
          <w:tcPr>
            <w:tcW w:type="dxa" w:w="200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Uptime mensuel ≥ 99.5%, mesuré via monitoring continu</w:t>
            </w:r>
          </w:p>
        </w:tc>
        <w:tc>
          <w:tcPr>
            <w:tcW w:type="dxa" w:w="348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Kubernetes health checks + redémarrage automatique des pods défaillants. Déploiement multi-zone avec réplication PostgreSQL master/replica élimine le SPOF. GitHub Actions rolling update garantit zéro downtime lors des déploiements. Circuit Breaker Kong isole les services défaillants.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BNF05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Disponibilité</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Tolérance aux pannes des APIs 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Bascule automatique vers modèle de fallback en &lt; 2s si OpenAI indisponible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Circuit Breaker pattern dans API Gateway Kong : après 3 erreurs consécutives OpenAI, bascule vers modèle Llama 2 hébergé localement. Kafka bufferise les requêtes d'analyse pendant pannes transitoires. Retry avec backoff exponentiel pour les erreurs réseau temporaires.</w:t>
            </w:r>
          </w:p>
        </w:tc>
      </w:tr>
      <w:tr>
        <w:tc>
          <w:tcPr>
            <w:tcW w:type="dxa" w:w="4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BNF06</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Sécurité</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Chiffrement données (RGPD/PDPL)</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100% données personnelles et vidéos chiffrées (AES-256 au repos, TLS 1.3 en transit)</w:t>
            </w:r>
          </w:p>
        </w:tc>
        <w:tc>
          <w:tcPr>
            <w:tcW w:type="dxa" w:w="34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AWS S3/MinIO avec SSE-AES256 pour enregistrements vidéo. JWT (RS256) avec rotation des clés pour l'authentification. bcrypt (cost factor 12) pour les mots de passe. HTTPS strict via Cloudflare CDN. Kubernetes Network Policies isolent les communications inter-microservices.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BNF07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Sécurité</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Protection OWASP Top 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Zéro incident critique. Rate limiting 100 req/min/IP. Protection SQLi, XSS, CSRF.</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API Gateway Kong : rate limiting et validation des requêtes entrantes. ORM SQLAlchemy (FastAPI) protège nativement contre les injections SQL. Content Security Policy (CSP) sur le frontend React/TypeScript. Scan de vulnérabilités automatisé (OWASP ZAP) dans le pipeline CI/CD GitHub Actions.</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BNF08</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Maintenabilité</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Couverture de tests &gt; 80%</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Couverture unitaire + intégration &gt; 80% par microservice dans le pipeline CI</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Architecture microservices permet des tests unitaires isolés (pytest/Python, Jest/Node.js). Tests d'intégration via Postman/Newman. GitHub Actions exécute la suite complète à chaque Pull Request. Docker garantit la reproductibilité des environnements de test. SonarQube analyse la qualité du code en continu.</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BNF09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Maintenabilité</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CI/CD : déploiement &lt; 30 min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Nouvelle version en production en &lt; 30 min, rollback automatique si health checks échouent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Pipeline GitHub Actions : build Docker → tests → push registry → rolling update Kubernetes. Helm charts versionnent les configurations K8s. Rollback en 1 commande (helm rollback). Grafana + InfluxDB surveillent les métriques post-déploiement pour détection d'anomalies automatique.</w:t>
            </w:r>
          </w:p>
        </w:tc>
      </w:tr>
      <w:tr>
        <w:tc>
          <w:tcPr>
            <w:tcW w:type="dxa" w:w="48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BNF10</w:t>
            </w:r>
          </w:p>
        </w:tc>
        <w:tc>
          <w:tcPr>
            <w:tcW w:type="dxa" w:w="140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Utilisabilité</w:t>
            </w:r>
          </w:p>
        </w:tc>
        <w:tc>
          <w:tcPr>
            <w:tcW w:type="dxa" w:w="200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Interface responsive (WCAG 2.1 AA)</w:t>
            </w:r>
          </w:p>
        </w:tc>
        <w:tc>
          <w:tcPr>
            <w:tcW w:type="dxa" w:w="200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Utilisable sur ≥375px. Score Lighthouse ≥ 90. Accessibilité WCAG 2.1 niveau AA.</w:t>
            </w:r>
          </w:p>
        </w:tc>
        <w:tc>
          <w:tcPr>
            <w:tcW w:type="dxa" w:w="3480"/>
            <w:tcBorders>
              <w:top w:val="single" w:color="CCCCCC" w:sz="1"/>
              <w:left w:val="single" w:color="CCCCCC" w:sz="1"/>
              <w:bottom w:val="single" w:color="CCCCCC" w:sz="1"/>
              <w:right w:val="single" w:color="CCCCCC" w:sz="1"/>
            </w:tcBorders>
            <w:shd w:fill="D5F0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React.js + Material-UI avec breakpoints responsive natifs. TypeScript garantit la robustesse du code frontend. Lazy loading / code splitting Webpack pour First Contentful Paint &lt; 1.5s. Cloudflare CDN distribue les assets statiques depuis des edge nodes proches des utilisateurs tunisiens.</w:t>
            </w:r>
          </w:p>
        </w:tc>
      </w:tr>
      <w:tr>
        <w:tc>
          <w:tcPr>
            <w:tcW w:type="dxa" w:w="4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BNF11</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Interopérabilité</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API RESTful documentée et versionnée</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Documentation OpenAPI 3.0 (Swagger) auto-générée. Versionnage /api/v1/, /api/v2/ sans rupture.</w:t>
            </w:r>
          </w:p>
        </w:tc>
        <w:tc>
          <w:tcPr>
            <w:tcW w:type="dxa" w:w="34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FastAPI génère automatiquement Swagger/Redoc depuis annotations Python. Versionnage d'URL permet l'évolution sans breaking change. Partenaires (universités, RH) consomment l'API via tokens OAuth 2.0 dédiés. Webhooks configurables pour intégration avec les SI institutionnels tunisiens.</w:t>
            </w:r>
          </w:p>
        </w:tc>
      </w:tr>
    </w:tbl>
    <w:p>
      <w:pPr>
        <w:spacing w:before="120" w:after="120"/>
      </w:pPr>
      <w:r>
        <w:t xml:space="preserve"/>
      </w:r>
    </w:p>
    <w:p>
      <w:pPr>
        <w:pBdr>
          <w:bottom w:val="single" w:color="2E75B6" w:sz="6"/>
        </w:pBdr>
        <w:spacing w:before="240" w:after="240"/>
      </w:pPr>
      <w:r>
        <w:t xml:space="preserve"/>
      </w:r>
    </w:p>
    <w:p>
      <w:pPr>
        <w:pStyle w:val="Heading1"/>
        <w:spacing w:before="400" w:after="200"/>
      </w:pPr>
      <w:r>
        <w:rPr>
          <w:rFonts w:ascii="Arial" w:cs="Arial" w:eastAsia="Arial" w:hAnsi="Arial"/>
          <w:b/>
          <w:bCs/>
          <w:color w:val="1E3A5F"/>
          <w:sz w:val="32"/>
          <w:szCs w:val="32"/>
        </w:rPr>
        <w:t xml:space="preserve">4. Diagramme de Classe</w:t>
      </w:r>
    </w:p>
    <w:p>
      <w:pPr>
        <w:spacing w:before="80" w:after="80"/>
      </w:pPr>
      <w:r>
        <w:rPr>
          <w:rFonts w:ascii="Arial" w:cs="Arial" w:eastAsia="Arial" w:hAnsi="Arial"/>
          <w:sz w:val="22"/>
          <w:szCs w:val="22"/>
        </w:rPr>
        <w:t xml:space="preserve">Le diagramme de classe modélise la structure statique du système InterviewPrep TN : les entités principales (classes), leurs attributs et méthodes, ainsi que leurs relations (association, agrégation, composition, héritage).</w:t>
      </w:r>
    </w:p>
    <w:p>
      <w:pPr>
        <w:spacing w:before="120" w:after="120"/>
      </w:pPr>
      <w:r>
        <w:t xml:space="preserve"/>
      </w:r>
    </w:p>
    <w:p>
      <w:pPr>
        <w:spacing w:before="280" w:after="140"/>
      </w:pPr>
      <w:r>
        <w:rPr>
          <w:rFonts w:ascii="Arial" w:cs="Arial" w:eastAsia="Arial" w:hAnsi="Arial"/>
          <w:b/>
          <w:bCs/>
          <w:color w:val="2E75B6"/>
          <w:sz w:val="26"/>
          <w:szCs w:val="26"/>
        </w:rPr>
        <w:t xml:space="preserve">4.1 Classes du Domaine Métier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 User — Utilisateur de la plateforme</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ATTRIBUTS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userId: UUID                           // Identifiant unique généré automatiquement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email: String                          // Email unique, validé au format RFC 5322</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passwordHash: String                   // Hash bcrypt (cost factor 12)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firstName: String                      // Prénom</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lastName: String                       // Nom de famille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role: Enum {CANDIDATE, ADMIN, HR, PARTNER}  // Rôle dans la plateforme</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subscriptionType: Enum {FREE, PREMIUM} // Abonnement freemium ou premium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careerObjective: String                // Objectif de carrière</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targetIndustries: List&lt;String&gt;         // Secteurs cibles (IT, Finance, Santé...)</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targetLevel: Enum {JUNIOR, MID, SENIOR}// Niveau de poste visé</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cvUrl: String                          // URL du CV parsé (AWS S3)</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xpPoints: Integer                      // Points d'expérience accumulés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badges: List&lt;Badge&gt;                    // Badges de compétences débloqués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karmaScore: Integer                    // Score de réputation communautaire</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createdAt: DateTime                    // Date de création du compte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lastLoginAt: DateTime                  // Dernière connexion</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MÉTHODES</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register(email, password): User        // Inscription avec validation email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login(email, password): JWT            // Connexion, retourne token JWT RS256</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updateProfile(data): User              // Mise à jour des informations profil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importCV(file: PDF): CVData            // Parsing automatique CV → données structurées</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getSessionHistory(): List&lt;InterviewSession&gt;  // Historique des sessions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getDashboard(): DashboardData          // Données analytics personnelles</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followUser(userId): void               // Suivre un autre utilisateur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getRecommendedPeers(): List&lt;User&gt;      // Suggestions de pairs pour mock interviews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 AdminUser — Administrateur (extends User)</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ATTRIBUTS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adminLevel: Enum {SUPER_ADMIN, MODERATOR}  // Niveau d'administration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permissions: List&lt;Permission&gt;              // Liste granulaire des permissions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managedUniversities: List&lt;University&gt;      // Universités partenaires gérées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actionLog: List&lt;AdminAction&gt;               // Journal des actions d'administration</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MÉTHODES</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manageUsers(action, userId): void          // Suspendre/bannir/activer utilisateurs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moderateContent(postId, action): void      // Modérer publications communauté</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generatePlatformReport(): GlobalReport     // Rapport global de la plateforme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configureModules(moduleId, config): void   // Configurer les modules de formation</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viewGlobalMetrics(): MetricsDashboard      // Métriques globales (KPIs, usage)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managePartnerships(university): void       // Gestion des accords universitaires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 InterviewSession — Session d'Entretien</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ATTRIBUTS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sessionId: UUID                            // Identifiant unique de session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userId: UUID                               // Référence candidat (FK → User)</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type: Enum {BEHAVIORAL, TECHNICAL, CASE, PANEL}  // Type d'entretien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industry: String                           // Secteur industriel ciblé</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targetRole: String                         // Poste visé</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difficulty: Enum {BEGINNER, INTERMEDIATE, ADVANCED}  // Niveau de difficulté</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status: Enum {SCHEDULED, ACTIVE, PAUSED, COMPLETED}  // État de la session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startTime: DateTime                        // Heure de début</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endTime: DateTime                          // Heure de fin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durationMinutes: Integer                   // Durée effective (15-60 min)</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recordingUrl: String                       // URL enregistrement (AWS S3)</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consentGiven: Boolean                      // Consentement enregistrement (RGPD)</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questions: List&lt;Question&gt;                  // Questions posées pendant la session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currentQuestionIndex: Integer              // Index question en cours</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MÉTHODES</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start(): void                              // Démarrer la session, init WebRTC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pause(): void                              // Mettre en pause</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resume(): void                             // Reprendre après pause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end(): PerformanceReport                   // Terminer et déclencher génération rapport</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generateNextQuestion(): Question           // Générer prochaine question via GPT-4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recordResponse(audio, video): void         // Enregistrer réponse candidat</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triggerAnalysis(): AnalysisResult          // Déclencher pipeline d'analyse ML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exportRecording(): URL                     // Exporter l'enregistrement en URL signée</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adjustDifficulty(score): void              // Adapter dynamiquement la difficulté</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 PerformanceReport — Rapport de Performance</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ATTRIBUTS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reportId: UUID                             // Identifiant unique du rapport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sessionId: UUID                            // Référence session (FK → InterviewSession)</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userId: UUID                               // Référence utilisateur (FK → User)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globalScore: Float                         // Score global 0-100 (agrégation pondérée)</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communicationScore: Float                  // Score communication (clarté, rythme, articulation)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contentScore: Float                        // Score qualité du contenu (pertinence, STAR)</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stressScore: Float                         // Score gestion du stress (inverse du niveau moyen)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confidenceScore: Float                     // Score confiance (vocal + posture + contact visuel)</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level: Enum {BEGINNER, INTERMEDIATE, ADVANCED}  // Niveau atteint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strengths: List&lt;String&gt;                    // Top 3 points forts avec preuves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weaknesses: List&lt;String&gt;                   // Top 3 axes d'amélioration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criticalMoments: List&lt;CriticalMoment&gt;     // Moments de stress élevé (top 5)</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recommendations: List&lt;Recommendation&gt;     // Recommandations actionnables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generatedAt: DateTime                      // Date de génération du rapport</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MÉTHODES</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generate(session, analyses): PerformanceReport  // Génération du rapport complet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exportToPDF(): Blob                        // Export PDF formaté</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getRecommendations(): List&lt;Recommendation&gt;  // Recommandations personnalisées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compareWithBenchmark(): Comparison         // Comparaison avec benchmarks industrie</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shareWithAdvisor(email): void              // Partager avec conseiller carrière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getProgressDelta(previousReport): Delta    // Écart avec session précédente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 AnalysisResult — Résultats d'Analyse Comportementale</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ATTRIBUTS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analysisId: UUID                           // Identifiant unique de l'analyse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sessionId: UUID                            // Référence session (FK)</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questionIndex: Integer                     // Index de la question analysée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timestamp: DateTime                        // Horodatage de l'analyse</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voiceMetrics: VoiceMetrics                 // Métriques vocales (objet de valeur)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visualMetrics: VisualMetrics               // Métriques visuelles (objet de valeur)</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contentMetrics: ContentMetrics             // Métriques de contenu (objet de valeur)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fusedScore: Float                          // Score fusionné (fusion multimodale)</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processingTimeMs: Integer                  // Temps de traitement en millisecondes</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MÉTHODES</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analyzeVoice(audioStream): VoiceMetrics   // Whisper API + analyse prosodique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analyzeVisual(videoFrame): VisualMetrics  // OpenCV + MediaPipe face detection</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analyzeContent(transcript): ContentMetrics  // NLP : STAR, cohérence, pertinence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fuseAnalyses(): Float                      // Fusion multimodale pondérée</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detectFillerWords(transcript): List&lt;FillerEvent&gt;  // Détection mots de remplissage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computeConfidenceScore(): Float            // Score de confiance composite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 StressMonitor — Moniteur de Stress Temps Réel</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ATTRIBUTS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monitorId: UUID                            // Identifiant unique du moniteur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sessionId: UUID                            // Session associée (FK)</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currentStressLevel: Float                  // Niveau de stress actuel (0-100)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baseline: Float                            // Baseline personnalisée de l'utilisateur</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timeline: List&lt;StressEvent&gt;               // Historique temporel du stress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heartRateEstimate: Float                   // Rythme cardiaque estimé (bpm) via rPPG</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breathingRate: Float                       // Rythme respiratoire estimé</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voiceTremorCount: Integer                  // Nombre de tremblements vocaux détectés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peakStressEvents: List&lt;StressEvent&gt;       // Pics de stress identifiés</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MÉTHODES</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calibrateBaseline(userId): void            // Calibration baseline initiale (5 min)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computeStressLevel(metrics): Float         // Calcul niveau stress composite</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detectStressPeak(threshold): StressEvent   // Détection dépassement de seuil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generateTimeline(): List&lt;StressEvent&gt;      // Timeline complète de la session</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estimateHeartRate(faceVideo): Float        // rPPG : analyse variations couleur faciale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alert(userId, stressLevel): void           // Alerte si stress critique (&gt;85)</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getTopStressors(): List&lt;String&gt;            // Identifier les questions les plus stressantes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 TrainingPath — Parcours d'Entraînement Personnalisé</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ATTRIBUTS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pathId: UUID                               // Identifiant unique du parcours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userId: UUID                               // Référence utilisateur (FK → User)</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currentLevel: Integer                      // Niveau actuel (1 à 5)</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totalXP: Integer                           // XP total accumulé</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completionRate: Float                      // Taux global de complétion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modules: List&lt;TrainingModule&gt;              // 5 modules composant le parcours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dailyChallenge: Challenge                  // Défi quotidien actif</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unlockedContent: List&lt;Content&gt;             // Contenu débloqué par XP</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generatedAt: DateTime                      // Date de génération initiale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lastUpdatedAt: DateTime                    // Dernière mise à jour automatique</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MÉTHODES</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generatePersonalized(report): TrainingPath  // Génération basée sur rapport initial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adaptDifficulty(sessionResults): void      // Adaptation automatique post-session</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getNextExercise(): Exercise                // Prochain exercice recommandé</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awardXP(amount, reason): void              // Attribution de points d'expérience</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unlockBadge(badge): void                   // Déblocage de badge mérité</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getDailyChallenge(): Challenge             // Challenge quotidien personnalisé</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getProgress(): ProgressData               // Données de progression globale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 Post — Publication Communautaire</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ATTRIBUTS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postId: UUID                               // Identifiant unique du post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authorId: UUID                             // Auteur (FK → User)</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title: String                              // Titre du post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content: String                            // Contenu (Markdown supporté)</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type: Enum {DISCUSSION, QA, SUCCESS_STORY, RESOURCE, PRACTICE_REQUEST}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tags: List&lt;String&gt;                         // Tags industrie, niveau, type emploi</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industry: String                           // Secteur concerné</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upvotes: Integer                           // Votes positifs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downvotes: Integer                         // Votes négatifs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views: Integer                             // Nombre de vues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isPinned: Boolean                          // Post épinglé par modérateur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isLocked: Boolean                          // Commentaires désactivés</w:t>
            </w:r>
          </w:p>
        </w:tc>
      </w:tr>
      <w:tr>
        <w:tc>
          <w:tcPr>
            <w:tcW w:type="dxa" w:w="93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createdAt: DateTime                        // Date de publication</w:t>
            </w:r>
          </w:p>
        </w:tc>
      </w:tr>
      <w:tr>
        <w:tc>
          <w:tcPr>
            <w:tcW w:type="dxa" w:w="9360"/>
            <w:tcBorders>
              <w:top w:val="single" w:color="CCCCCC" w:sz="1"/>
              <w:left w:val="single" w:color="CCCCCC" w:sz="1"/>
              <w:bottom w:val="single" w:color="CCCCCC" w:sz="1"/>
              <w:right w:val="single" w:color="CCCCCC" w:sz="1"/>
            </w:tcBorders>
            <w:shd w:fill="3D6B9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MÉTHODES</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create(authorId, data): Post              // Créer une nouvelle publication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upvote(userId): void                       // Voter positivement</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downvote(userId): void                     // Voter négativement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addComment(comment): void                  // Ajouter un commentaire</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getComments(sorted): List&lt;Comment&gt;        // Récupérer commentaires (triés par votes)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flag(userId, reason): void                 // Signaler le contenu</w:t>
            </w:r>
          </w:p>
        </w:tc>
      </w:tr>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pin(): void                               // Épingler (Admin uniquement)</w:t>
            </w:r>
          </w:p>
        </w:tc>
      </w:tr>
    </w:tbl>
    <w:p>
      <w:pPr>
        <w:spacing w:before="120" w:after="120"/>
      </w:pPr>
      <w:r>
        <w:t xml:space="preserve"/>
      </w:r>
    </w:p>
    <w:p>
      <w:pPr>
        <w:spacing w:before="280" w:after="140"/>
      </w:pPr>
      <w:r>
        <w:rPr>
          <w:rFonts w:ascii="Arial" w:cs="Arial" w:eastAsia="Arial" w:hAnsi="Arial"/>
          <w:b/>
          <w:bCs/>
          <w:color w:val="2E75B6"/>
          <w:sz w:val="26"/>
          <w:szCs w:val="26"/>
        </w:rPr>
        <w:t xml:space="preserve">4.2 Relations entre Classes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Classe Source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Type de Relation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Classe Cible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 de la Relation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User</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Association 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InterviewSession</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Un utilisateur peut avoir plusieurs sessions d'entretien (0 pour un nouveau compte, illimité en premium, 3/mois en freemium). La session référence l'userId en clé étrangère.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InterviewSession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Composition 1..1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PerformanceReport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Chaque session complétée génère exactement un rapport de performance unique. Le rapport n'existe pas sans sa session (composition). Suppression en cascade.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InterviewSession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Composition 1..1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StressMonitor</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Un moniteur de stress est instancié pour chaque session active et lui est exclusif. Il collecte les métriques physiologiques et comportementales tout au long de la session.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InterviewSession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Agrégation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AnalysisResult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Une session agrège plusieurs résultats d'analyse (un par réponse candidat). AnalysisResult contient les métriques vocales, visuelles et de contenu fusionnées pour chaque réponse.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User</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Composition 1..1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TrainingPath</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Chaque utilisateur possède un parcours d'entraînement personnalisé unique, auto-généré à partir de son premier rapport de performance et mis à jour après chaque session.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TrainingPath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Agrégation 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TrainingModule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Un parcours est composé de 5 modules distincts (Communication, Stress, Contenu, Langage Corporel, Industrie). Les modules existent indépendamment et sont partagés entre utilisateurs.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PerformanceReport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Composition 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Recommendation</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Un rapport contient plusieurs recommandations actionnables personnalisées, générées par l'IA selon les faiblesses identifiées (min. 3 recommandations par rapport).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User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Association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Un utilisateur peut publier plusieurs posts dans la communauté. Un post appartient à exactement un auteur. Un post supprimé ne supprime pas l'utilisateur.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Post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Agrégation 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Comment</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Un post peut avoir plusieurs commentaires imbriqués (threadés). Un commentaire peut lui-même avoir des réponses (parentCommentId auto-référencé) permettant les discussions nestées.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9"/>
                <w:szCs w:val="19"/>
              </w:rPr>
              <w:t xml:space="preserve">User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Héritage (extends)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AdminUser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AdminUser hérite de tous les attributs et méthodes de User et ajoute des permissions d'administration. Polymorphisme : méthodes comme getAccessibleFeatures() retournent des résultats différents selon le rôle.</w:t>
            </w:r>
          </w:p>
        </w:tc>
      </w:tr>
    </w:tbl>
    <w:p>
      <w:pPr>
        <w:spacing w:before="120" w:after="120"/>
      </w:pPr>
      <w:r>
        <w:t xml:space="preserve"/>
      </w:r>
    </w:p>
    <w:p>
      <w:pPr>
        <w:spacing w:before="280" w:after="140"/>
      </w:pPr>
      <w:r>
        <w:rPr>
          <w:rFonts w:ascii="Arial" w:cs="Arial" w:eastAsia="Arial" w:hAnsi="Arial"/>
          <w:b/>
          <w:bCs/>
          <w:color w:val="2E75B6"/>
          <w:sz w:val="26"/>
          <w:szCs w:val="26"/>
        </w:rPr>
        <w:t xml:space="preserve">4.3 Objets de Valeur (Value Objects)</w:t>
      </w:r>
    </w:p>
    <w:p>
      <w:pPr>
        <w:spacing w:before="80" w:after="80"/>
      </w:pPr>
      <w:r>
        <w:rPr>
          <w:rFonts w:ascii="Arial" w:cs="Arial" w:eastAsia="Arial" w:hAnsi="Arial"/>
          <w:sz w:val="22"/>
          <w:szCs w:val="22"/>
        </w:rPr>
        <w:t xml:space="preserve">Les Value Objects sont des types composites immuables utilisés comme attributs dans les classes principales. Ils n'ont pas d'identité propre et sont définis par leurs valeurs :</w:t>
      </w:r>
    </w:p>
    <w:p>
      <w:pPr>
        <w:spacing w:before="120" w:after="120"/>
      </w:pPr>
      <w:r>
        <w:t xml:space="preserve"/>
      </w:r>
    </w:p>
    <w:p>
      <w:pPr>
        <w:pStyle w:val="ListParagraph"/>
        <w:numPr>
          <w:ilvl w:val="0"/>
          <w:numId w:val="2"/>
        </w:numPr>
        <w:spacing w:before="60" w:after="60"/>
      </w:pPr>
      <w:r>
        <w:rPr>
          <w:rFonts w:ascii="Arial" w:cs="Arial" w:eastAsia="Arial" w:hAnsi="Arial"/>
          <w:sz w:val="20"/>
          <w:szCs w:val="20"/>
        </w:rPr>
        <w:t xml:space="preserve">VoiceMetrics { wordsPerMinute: Float, tonalVariation: Float, articulationScore: Float, fillerWordCount: Integer, pauseCount: Integer, confidenceScore: Float, transcription: String }</w:t>
      </w:r>
    </w:p>
    <w:p>
      <w:pPr>
        <w:pStyle w:val="ListParagraph"/>
        <w:numPr>
          <w:ilvl w:val="0"/>
          <w:numId w:val="2"/>
        </w:numPr>
        <w:spacing w:before="60" w:after="60"/>
      </w:pPr>
      <w:r>
        <w:rPr>
          <w:rFonts w:ascii="Arial" w:cs="Arial" w:eastAsia="Arial" w:hAnsi="Arial"/>
          <w:sz w:val="20"/>
          <w:szCs w:val="20"/>
        </w:rPr>
        <w:t xml:space="preserve">VisualMetrics { eyeContactScore: Float, postureScore: Float, facialExpressions: Map&lt;Emotion, Float&gt;, gestureScore: Float, agitationLevel: Float, microExpressionCount: Integer }</w:t>
      </w:r>
    </w:p>
    <w:p>
      <w:pPr>
        <w:pStyle w:val="ListParagraph"/>
        <w:numPr>
          <w:ilvl w:val="0"/>
          <w:numId w:val="2"/>
        </w:numPr>
        <w:spacing w:before="60" w:after="60"/>
      </w:pPr>
      <w:r>
        <w:rPr>
          <w:rFonts w:ascii="Arial" w:cs="Arial" w:eastAsia="Arial" w:hAnsi="Arial"/>
          <w:sz w:val="20"/>
          <w:szCs w:val="20"/>
        </w:rPr>
        <w:t xml:space="preserve">ContentMetrics { relevanceScore: Float, starMethodScore: Float, technicalAccuracy: Float, grammaticalQuality: Float, coherenceScore: Float, keywordsCoverage: Float }</w:t>
      </w:r>
    </w:p>
    <w:p>
      <w:pPr>
        <w:pStyle w:val="ListParagraph"/>
        <w:numPr>
          <w:ilvl w:val="0"/>
          <w:numId w:val="2"/>
        </w:numPr>
        <w:spacing w:before="60" w:after="60"/>
      </w:pPr>
      <w:r>
        <w:rPr>
          <w:rFonts w:ascii="Arial" w:cs="Arial" w:eastAsia="Arial" w:hAnsi="Arial"/>
          <w:sz w:val="20"/>
          <w:szCs w:val="20"/>
        </w:rPr>
        <w:t xml:space="preserve">CriticalMoment { timestamp: Integer, stressLevel: Float, questionIndex: Integer, questionContext: String, description: String, triggerType: String }</w:t>
      </w:r>
    </w:p>
    <w:p>
      <w:pPr>
        <w:pStyle w:val="ListParagraph"/>
        <w:numPr>
          <w:ilvl w:val="0"/>
          <w:numId w:val="2"/>
        </w:numPr>
        <w:spacing w:before="60" w:after="60"/>
      </w:pPr>
      <w:r>
        <w:rPr>
          <w:rFonts w:ascii="Arial" w:cs="Arial" w:eastAsia="Arial" w:hAnsi="Arial"/>
          <w:sz w:val="20"/>
          <w:szCs w:val="20"/>
        </w:rPr>
        <w:t xml:space="preserve">Question { questionId: UUID, text: String, type: QuestionType, difficulty: Integer, expectedDurationSec: Integer, followUpEnabled: Boolean, industry: String }</w:t>
      </w:r>
    </w:p>
    <w:p>
      <w:pPr>
        <w:pStyle w:val="ListParagraph"/>
        <w:numPr>
          <w:ilvl w:val="0"/>
          <w:numId w:val="2"/>
        </w:numPr>
        <w:spacing w:before="60" w:after="60"/>
      </w:pPr>
      <w:r>
        <w:rPr>
          <w:rFonts w:ascii="Arial" w:cs="Arial" w:eastAsia="Arial" w:hAnsi="Arial"/>
          <w:sz w:val="20"/>
          <w:szCs w:val="20"/>
        </w:rPr>
        <w:t xml:space="preserve">Recommendation { category: String, actionDescription: String, priority: Integer (1-5), estimatedImpactScore: Float, resources: List&lt;Resource&gt;, exerciseType: String }</w:t>
      </w:r>
    </w:p>
    <w:p>
      <w:pPr>
        <w:pStyle w:val="ListParagraph"/>
        <w:numPr>
          <w:ilvl w:val="0"/>
          <w:numId w:val="2"/>
        </w:numPr>
        <w:spacing w:before="60" w:after="60"/>
      </w:pPr>
      <w:r>
        <w:rPr>
          <w:rFonts w:ascii="Arial" w:cs="Arial" w:eastAsia="Arial" w:hAnsi="Arial"/>
          <w:sz w:val="20"/>
          <w:szCs w:val="20"/>
        </w:rPr>
        <w:t xml:space="preserve">StressEvent { timestamp: Integer, stressLevel: Float, delta: Float, triggerDescription: String, questionContext: String }</w:t>
      </w:r>
    </w:p>
    <w:p>
      <w:pPr>
        <w:spacing w:before="120" w:after="120"/>
      </w:pPr>
      <w:r>
        <w:t xml:space="preserve"/>
      </w:r>
    </w:p>
    <w:p>
      <w:pPr>
        <w:pBdr>
          <w:bottom w:val="single" w:color="2E75B6" w:sz="6"/>
        </w:pBdr>
        <w:spacing w:before="240" w:after="240"/>
      </w:pPr>
      <w:r>
        <w:t xml:space="preserve"/>
      </w:r>
    </w:p>
    <w:p>
      <w:pPr>
        <w:spacing w:before="200" w:after="0"/>
        <w:jc w:val="center"/>
      </w:pPr>
      <w:r>
        <w:rPr>
          <w:rFonts w:ascii="Arial" w:cs="Arial" w:eastAsia="Arial" w:hAnsi="Arial"/>
          <w:color w:val="888888"/>
          <w:sz w:val="18"/>
          <w:szCs w:val="18"/>
        </w:rPr>
        <w:t xml:space="preserve">InterviewPrep TN — ESPRIT Projet Intégré Cloud | Équipe 7 Membres | Février 2026</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2026-02-24T08:59:53.751Z</dcterms:created>
  <dcterms:modified xsi:type="dcterms:W3CDTF">2026-02-24T08:59:53.752Z</dcterms:modified>
</cp:coreProperties>
</file>

<file path=docProps/custom.xml><?xml version="1.0" encoding="utf-8"?>
<Properties xmlns="http://schemas.openxmlformats.org/officeDocument/2006/custom-properties" xmlns:vt="http://schemas.openxmlformats.org/officeDocument/2006/docPropsVTypes"/>
</file>