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D8045" w14:textId="26DF02E9" w:rsidR="00A16D77" w:rsidRDefault="00A16D77" w:rsidP="00A16D77">
      <w:pPr>
        <w:jc w:val="center"/>
        <w:rPr>
          <w:b/>
          <w:bCs/>
          <w:sz w:val="36"/>
          <w:szCs w:val="36"/>
        </w:rPr>
      </w:pPr>
      <w:proofErr w:type="spellStart"/>
      <w:r w:rsidRPr="00A16D77">
        <w:rPr>
          <w:b/>
          <w:bCs/>
          <w:sz w:val="36"/>
          <w:szCs w:val="36"/>
        </w:rPr>
        <w:t>Keycloak</w:t>
      </w:r>
      <w:proofErr w:type="spellEnd"/>
      <w:r w:rsidRPr="00A16D77">
        <w:rPr>
          <w:b/>
          <w:bCs/>
          <w:sz w:val="36"/>
          <w:szCs w:val="36"/>
        </w:rPr>
        <w:t xml:space="preserve"> Integration</w:t>
      </w:r>
    </w:p>
    <w:p w14:paraId="26B70B7A" w14:textId="4BFC0143" w:rsidR="00A16D77" w:rsidRPr="00A16D77" w:rsidRDefault="00A16D77" w:rsidP="00A16D77">
      <w:pPr>
        <w:rPr>
          <w:b/>
          <w:bCs/>
          <w:sz w:val="32"/>
          <w:szCs w:val="32"/>
        </w:rPr>
      </w:pPr>
      <w:r w:rsidRPr="00A16D77">
        <w:rPr>
          <w:rFonts w:ascii="Segoe UI Emoji" w:hAnsi="Segoe UI Emoji" w:cs="Segoe UI Emoji"/>
          <w:b/>
          <w:bCs/>
          <w:sz w:val="32"/>
          <w:szCs w:val="32"/>
        </w:rPr>
        <w:t>🔐</w:t>
      </w:r>
      <w:r w:rsidRPr="00A16D77">
        <w:rPr>
          <w:b/>
          <w:bCs/>
          <w:sz w:val="32"/>
          <w:szCs w:val="32"/>
        </w:rPr>
        <w:t xml:space="preserve"> </w:t>
      </w:r>
      <w:r w:rsidR="005864AF">
        <w:rPr>
          <w:b/>
          <w:bCs/>
          <w:sz w:val="32"/>
          <w:szCs w:val="32"/>
        </w:rPr>
        <w:t xml:space="preserve">1. </w:t>
      </w:r>
      <w:r w:rsidRPr="00A16D77">
        <w:rPr>
          <w:b/>
          <w:bCs/>
          <w:sz w:val="32"/>
          <w:szCs w:val="32"/>
        </w:rPr>
        <w:t xml:space="preserve">What is </w:t>
      </w:r>
      <w:proofErr w:type="spellStart"/>
      <w:r w:rsidRPr="00A16D77">
        <w:rPr>
          <w:b/>
          <w:bCs/>
          <w:sz w:val="32"/>
          <w:szCs w:val="32"/>
        </w:rPr>
        <w:t>Keycloak</w:t>
      </w:r>
      <w:proofErr w:type="spellEnd"/>
      <w:r w:rsidRPr="00A16D77">
        <w:rPr>
          <w:b/>
          <w:bCs/>
          <w:sz w:val="32"/>
          <w:szCs w:val="32"/>
        </w:rPr>
        <w:t>?</w:t>
      </w:r>
    </w:p>
    <w:p w14:paraId="57401013" w14:textId="77777777" w:rsidR="00A16D77" w:rsidRPr="00A16D77" w:rsidRDefault="00A16D77" w:rsidP="00A16D77">
      <w:proofErr w:type="spellStart"/>
      <w:r w:rsidRPr="00A16D77">
        <w:t>Keycloak</w:t>
      </w:r>
      <w:proofErr w:type="spellEnd"/>
      <w:r w:rsidRPr="00A16D77">
        <w:t xml:space="preserve"> is an open-source Identity and Access Management (IAM) solution developed by Red Hat. It provides authentication, authorization, and user management features for modern applications — both web and mobile.</w:t>
      </w:r>
    </w:p>
    <w:p w14:paraId="4FB5910D" w14:textId="77777777" w:rsidR="00A16D77" w:rsidRPr="00A16D77" w:rsidRDefault="00A16D77" w:rsidP="00A16D77">
      <w:r w:rsidRPr="00A16D77">
        <w:t xml:space="preserve">With </w:t>
      </w:r>
      <w:proofErr w:type="spellStart"/>
      <w:r w:rsidRPr="00A16D77">
        <w:t>Keycloak</w:t>
      </w:r>
      <w:proofErr w:type="spellEnd"/>
      <w:r w:rsidRPr="00A16D77">
        <w:t>, developers can offload all security-related tasks, like:</w:t>
      </w:r>
    </w:p>
    <w:p w14:paraId="038A8C00" w14:textId="77777777" w:rsidR="00A16D77" w:rsidRPr="00A16D77" w:rsidRDefault="00A16D77" w:rsidP="00A16D77">
      <w:pPr>
        <w:numPr>
          <w:ilvl w:val="0"/>
          <w:numId w:val="2"/>
        </w:numPr>
      </w:pPr>
      <w:r w:rsidRPr="00A16D77">
        <w:t>User login and logout</w:t>
      </w:r>
    </w:p>
    <w:p w14:paraId="75297B2B" w14:textId="77777777" w:rsidR="00A16D77" w:rsidRPr="00A16D77" w:rsidRDefault="00A16D77" w:rsidP="00A16D77">
      <w:pPr>
        <w:numPr>
          <w:ilvl w:val="0"/>
          <w:numId w:val="2"/>
        </w:numPr>
      </w:pPr>
      <w:r w:rsidRPr="00A16D77">
        <w:t>Single Sign-On (SSO)</w:t>
      </w:r>
    </w:p>
    <w:p w14:paraId="5367100A" w14:textId="77777777" w:rsidR="00A16D77" w:rsidRPr="00A16D77" w:rsidRDefault="00A16D77" w:rsidP="00A16D77">
      <w:pPr>
        <w:numPr>
          <w:ilvl w:val="0"/>
          <w:numId w:val="2"/>
        </w:numPr>
      </w:pPr>
      <w:r w:rsidRPr="00A16D77">
        <w:t>Role-based access control (RBAC)</w:t>
      </w:r>
    </w:p>
    <w:p w14:paraId="33DF2D5F" w14:textId="77777777" w:rsidR="00A16D77" w:rsidRPr="00A16D77" w:rsidRDefault="00A16D77" w:rsidP="00A16D77">
      <w:pPr>
        <w:numPr>
          <w:ilvl w:val="0"/>
          <w:numId w:val="2"/>
        </w:numPr>
      </w:pPr>
      <w:r w:rsidRPr="00A16D77">
        <w:t>Multi-factor authentication (MFA)</w:t>
      </w:r>
    </w:p>
    <w:p w14:paraId="13DC51E8" w14:textId="77777777" w:rsidR="00A16D77" w:rsidRPr="00A16D77" w:rsidRDefault="00A16D77" w:rsidP="00A16D77">
      <w:pPr>
        <w:numPr>
          <w:ilvl w:val="0"/>
          <w:numId w:val="2"/>
        </w:numPr>
      </w:pPr>
      <w:r w:rsidRPr="00A16D77">
        <w:t>Identity brokering (social logins like Google, Facebook)</w:t>
      </w:r>
    </w:p>
    <w:p w14:paraId="063EF432" w14:textId="77777777" w:rsidR="00A16D77" w:rsidRPr="00A16D77" w:rsidRDefault="00A16D77" w:rsidP="00A16D77">
      <w:pPr>
        <w:numPr>
          <w:ilvl w:val="0"/>
          <w:numId w:val="2"/>
        </w:numPr>
      </w:pPr>
      <w:r w:rsidRPr="00A16D77">
        <w:t>Fine-grained permission control</w:t>
      </w:r>
    </w:p>
    <w:p w14:paraId="382ADD82" w14:textId="77777777" w:rsidR="00A16D77" w:rsidRDefault="00A16D77" w:rsidP="00A16D77">
      <w:proofErr w:type="spellStart"/>
      <w:r w:rsidRPr="00A16D77">
        <w:t>Keycloak</w:t>
      </w:r>
      <w:proofErr w:type="spellEnd"/>
      <w:r w:rsidRPr="00A16D77">
        <w:t xml:space="preserve"> follows OAuth 2.0 and OpenID Connect (OIDC) protocols for secure token-based access across systems.</w:t>
      </w:r>
    </w:p>
    <w:p w14:paraId="5369B82E" w14:textId="22274432" w:rsidR="00A16D77" w:rsidRPr="00A16D77" w:rsidRDefault="005864AF" w:rsidP="00A16D77">
      <w:pPr>
        <w:rPr>
          <w:b/>
          <w:bCs/>
          <w:sz w:val="32"/>
          <w:szCs w:val="32"/>
        </w:rPr>
      </w:pPr>
      <w:r>
        <w:rPr>
          <w:b/>
          <w:bCs/>
          <w:sz w:val="32"/>
          <w:szCs w:val="32"/>
        </w:rPr>
        <w:t xml:space="preserve">2. </w:t>
      </w:r>
      <w:r w:rsidR="00A16D77" w:rsidRPr="00A16D77">
        <w:rPr>
          <w:b/>
          <w:bCs/>
          <w:sz w:val="32"/>
          <w:szCs w:val="32"/>
        </w:rPr>
        <w:t xml:space="preserve">Core Concepts in </w:t>
      </w:r>
      <w:proofErr w:type="spellStart"/>
      <w:r w:rsidR="00A16D77" w:rsidRPr="00A16D77">
        <w:rPr>
          <w:b/>
          <w:bCs/>
          <w:sz w:val="32"/>
          <w:szCs w:val="32"/>
        </w:rPr>
        <w:t>Keycloak</w:t>
      </w:r>
      <w:proofErr w:type="spellEnd"/>
    </w:p>
    <w:p w14:paraId="19CBAFA7" w14:textId="77777777" w:rsidR="00A16D77" w:rsidRPr="00A16D77" w:rsidRDefault="00A16D77" w:rsidP="00A16D77">
      <w:pPr>
        <w:rPr>
          <w:b/>
          <w:bCs/>
        </w:rPr>
      </w:pPr>
      <w:r w:rsidRPr="00A16D77">
        <w:rPr>
          <w:b/>
          <w:bCs/>
        </w:rPr>
        <w:t>2.1 Realm</w:t>
      </w:r>
    </w:p>
    <w:p w14:paraId="361E6592" w14:textId="77777777" w:rsidR="00A16D77" w:rsidRPr="00A16D77" w:rsidRDefault="00A16D77" w:rsidP="00A16D77">
      <w:r w:rsidRPr="00A16D77">
        <w:t xml:space="preserve">A </w:t>
      </w:r>
      <w:r w:rsidRPr="00A16D77">
        <w:rPr>
          <w:b/>
          <w:bCs/>
        </w:rPr>
        <w:t>Realm</w:t>
      </w:r>
      <w:r w:rsidRPr="00A16D77">
        <w:t xml:space="preserve"> in </w:t>
      </w:r>
      <w:proofErr w:type="spellStart"/>
      <w:r w:rsidRPr="00A16D77">
        <w:t>Keycloak</w:t>
      </w:r>
      <w:proofErr w:type="spellEnd"/>
      <w:r w:rsidRPr="00A16D77">
        <w:t xml:space="preserve"> is a security domain that manages a set of users, credentials, roles, and clients. Realms are completely isolated from one another, allowing multiple tenants or environments (e.g., dev, staging, production) to exist on a single </w:t>
      </w:r>
      <w:proofErr w:type="spellStart"/>
      <w:r w:rsidRPr="00A16D77">
        <w:t>Keycloak</w:t>
      </w:r>
      <w:proofErr w:type="spellEnd"/>
      <w:r w:rsidRPr="00A16D77">
        <w:t xml:space="preserve"> server without interference.</w:t>
      </w:r>
    </w:p>
    <w:p w14:paraId="472B6BF4" w14:textId="77777777" w:rsidR="00A16D77" w:rsidRPr="00A16D77" w:rsidRDefault="00A16D77" w:rsidP="00A16D77">
      <w:pPr>
        <w:rPr>
          <w:b/>
          <w:bCs/>
        </w:rPr>
      </w:pPr>
      <w:r w:rsidRPr="00A16D77">
        <w:rPr>
          <w:b/>
          <w:bCs/>
        </w:rPr>
        <w:t>2.2 Clients</w:t>
      </w:r>
    </w:p>
    <w:p w14:paraId="67D94847" w14:textId="77777777" w:rsidR="00A16D77" w:rsidRPr="00A16D77" w:rsidRDefault="00A16D77" w:rsidP="00A16D77">
      <w:r w:rsidRPr="00A16D77">
        <w:t xml:space="preserve">A </w:t>
      </w:r>
      <w:r w:rsidRPr="00A16D77">
        <w:rPr>
          <w:b/>
          <w:bCs/>
        </w:rPr>
        <w:t>Client</w:t>
      </w:r>
      <w:r w:rsidRPr="00A16D77">
        <w:t xml:space="preserve"> represents an application or service that communicates with </w:t>
      </w:r>
      <w:proofErr w:type="spellStart"/>
      <w:r w:rsidRPr="00A16D77">
        <w:t>Keycloak</w:t>
      </w:r>
      <w:proofErr w:type="spellEnd"/>
      <w:r w:rsidRPr="00A16D77">
        <w:t xml:space="preserve"> to authenticate users or access protected resources. Clients can be:</w:t>
      </w:r>
    </w:p>
    <w:p w14:paraId="15B6C76D" w14:textId="77777777" w:rsidR="00A16D77" w:rsidRPr="00A16D77" w:rsidRDefault="00A16D77" w:rsidP="00A16D77">
      <w:pPr>
        <w:numPr>
          <w:ilvl w:val="0"/>
          <w:numId w:val="3"/>
        </w:numPr>
      </w:pPr>
      <w:r w:rsidRPr="00A16D77">
        <w:rPr>
          <w:b/>
          <w:bCs/>
        </w:rPr>
        <w:t>Public clients</w:t>
      </w:r>
      <w:r w:rsidRPr="00A16D77">
        <w:t xml:space="preserve"> (e.g., frontend SPAs like Angular) that do not use a secret.</w:t>
      </w:r>
    </w:p>
    <w:p w14:paraId="200D6F33" w14:textId="77777777" w:rsidR="00A16D77" w:rsidRPr="00A16D77" w:rsidRDefault="00A16D77" w:rsidP="00A16D77">
      <w:pPr>
        <w:numPr>
          <w:ilvl w:val="0"/>
          <w:numId w:val="3"/>
        </w:numPr>
      </w:pPr>
      <w:r w:rsidRPr="00A16D77">
        <w:rPr>
          <w:b/>
          <w:bCs/>
        </w:rPr>
        <w:t>Confidential clients</w:t>
      </w:r>
      <w:r w:rsidRPr="00A16D77">
        <w:t xml:space="preserve"> (e.g., backend APIs) that authenticate using a client secret or certificate.</w:t>
      </w:r>
    </w:p>
    <w:p w14:paraId="3E6FBFC2" w14:textId="77777777" w:rsidR="00A16D77" w:rsidRPr="00A16D77" w:rsidRDefault="00A16D77" w:rsidP="00A16D77">
      <w:pPr>
        <w:rPr>
          <w:b/>
          <w:bCs/>
        </w:rPr>
      </w:pPr>
      <w:r w:rsidRPr="00A16D77">
        <w:rPr>
          <w:b/>
          <w:bCs/>
        </w:rPr>
        <w:t>2.3 Users</w:t>
      </w:r>
    </w:p>
    <w:p w14:paraId="601C5336" w14:textId="77777777" w:rsidR="00A16D77" w:rsidRPr="00A16D77" w:rsidRDefault="00A16D77" w:rsidP="00A16D77">
      <w:r w:rsidRPr="00A16D77">
        <w:rPr>
          <w:b/>
          <w:bCs/>
        </w:rPr>
        <w:lastRenderedPageBreak/>
        <w:t>Users</w:t>
      </w:r>
      <w:r w:rsidRPr="00A16D77">
        <w:t xml:space="preserve"> are entities that represent individuals who can authenticate and interact with protected applications. Users have credentials (e.g., username, password) and can be assigned roles and groups for access control.</w:t>
      </w:r>
    </w:p>
    <w:p w14:paraId="39B12160" w14:textId="77777777" w:rsidR="00A16D77" w:rsidRPr="00A16D77" w:rsidRDefault="00A16D77" w:rsidP="00A16D77">
      <w:pPr>
        <w:rPr>
          <w:b/>
          <w:bCs/>
        </w:rPr>
      </w:pPr>
      <w:r w:rsidRPr="00A16D77">
        <w:rPr>
          <w:b/>
          <w:bCs/>
        </w:rPr>
        <w:t>2.4 Roles</w:t>
      </w:r>
    </w:p>
    <w:p w14:paraId="5B5A22C9" w14:textId="77777777" w:rsidR="00A16D77" w:rsidRPr="00A16D77" w:rsidRDefault="00A16D77" w:rsidP="00A16D77">
      <w:r w:rsidRPr="00A16D77">
        <w:rPr>
          <w:b/>
          <w:bCs/>
        </w:rPr>
        <w:t>Roles</w:t>
      </w:r>
      <w:r w:rsidRPr="00A16D77">
        <w:t xml:space="preserve"> are permissions or access levels that can be assigned to users, groups, or clients. Roles can be:</w:t>
      </w:r>
    </w:p>
    <w:p w14:paraId="2BF55ABA" w14:textId="77777777" w:rsidR="00A16D77" w:rsidRPr="00A16D77" w:rsidRDefault="00A16D77" w:rsidP="00A16D77">
      <w:pPr>
        <w:numPr>
          <w:ilvl w:val="0"/>
          <w:numId w:val="4"/>
        </w:numPr>
      </w:pPr>
      <w:r w:rsidRPr="00A16D77">
        <w:rPr>
          <w:b/>
          <w:bCs/>
        </w:rPr>
        <w:t>Realm roles</w:t>
      </w:r>
      <w:r w:rsidRPr="00A16D77">
        <w:t>: Global across the realm.</w:t>
      </w:r>
    </w:p>
    <w:p w14:paraId="7EA66603" w14:textId="77777777" w:rsidR="00A16D77" w:rsidRPr="00A16D77" w:rsidRDefault="00A16D77" w:rsidP="00A16D77">
      <w:pPr>
        <w:numPr>
          <w:ilvl w:val="0"/>
          <w:numId w:val="4"/>
        </w:numPr>
      </w:pPr>
      <w:r w:rsidRPr="00A16D77">
        <w:rPr>
          <w:b/>
          <w:bCs/>
        </w:rPr>
        <w:t>Client roles</w:t>
      </w:r>
      <w:r w:rsidRPr="00A16D77">
        <w:t>: Specific to a particular client/application.</w:t>
      </w:r>
    </w:p>
    <w:p w14:paraId="50A47621" w14:textId="77777777" w:rsidR="00A16D77" w:rsidRPr="00A16D77" w:rsidRDefault="00A16D77" w:rsidP="00A16D77">
      <w:pPr>
        <w:rPr>
          <w:b/>
          <w:bCs/>
        </w:rPr>
      </w:pPr>
      <w:r w:rsidRPr="00A16D77">
        <w:rPr>
          <w:b/>
          <w:bCs/>
        </w:rPr>
        <w:t>2.5 Groups</w:t>
      </w:r>
    </w:p>
    <w:p w14:paraId="50549F56" w14:textId="77777777" w:rsidR="00A16D77" w:rsidRPr="00A16D77" w:rsidRDefault="00A16D77" w:rsidP="00A16D77">
      <w:r w:rsidRPr="00A16D77">
        <w:rPr>
          <w:b/>
          <w:bCs/>
        </w:rPr>
        <w:t>Groups</w:t>
      </w:r>
      <w:r w:rsidRPr="00A16D77">
        <w:t xml:space="preserve"> are a way to organize users into logical collections. Roles can be assigned at the group level, and users inherit those roles by being part of the group.</w:t>
      </w:r>
    </w:p>
    <w:p w14:paraId="59718DCB" w14:textId="77777777" w:rsidR="00A16D77" w:rsidRPr="00A16D77" w:rsidRDefault="00A16D77" w:rsidP="00A16D77">
      <w:pPr>
        <w:rPr>
          <w:b/>
          <w:bCs/>
        </w:rPr>
      </w:pPr>
      <w:r w:rsidRPr="00A16D77">
        <w:rPr>
          <w:b/>
          <w:bCs/>
        </w:rPr>
        <w:t>2.6 Scopes</w:t>
      </w:r>
    </w:p>
    <w:p w14:paraId="74597FA2" w14:textId="77777777" w:rsidR="00A16D77" w:rsidRPr="00A16D77" w:rsidRDefault="00A16D77" w:rsidP="00A16D77">
      <w:r w:rsidRPr="00A16D77">
        <w:t xml:space="preserve">A </w:t>
      </w:r>
      <w:r w:rsidRPr="00A16D77">
        <w:rPr>
          <w:b/>
          <w:bCs/>
        </w:rPr>
        <w:t>Scope</w:t>
      </w:r>
      <w:r w:rsidRPr="00A16D77">
        <w:t xml:space="preserve"> defines the level of access that a client is requesting. Scopes often represent permissions or resource access levels (e.g., read, write).</w:t>
      </w:r>
    </w:p>
    <w:p w14:paraId="2882505B" w14:textId="77777777" w:rsidR="00A16D77" w:rsidRPr="00A16D77" w:rsidRDefault="00A16D77" w:rsidP="00A16D77">
      <w:pPr>
        <w:rPr>
          <w:b/>
          <w:bCs/>
        </w:rPr>
      </w:pPr>
      <w:r w:rsidRPr="00A16D77">
        <w:rPr>
          <w:b/>
          <w:bCs/>
        </w:rPr>
        <w:t>2.7 Client Scopes</w:t>
      </w:r>
    </w:p>
    <w:p w14:paraId="2A51791E" w14:textId="77777777" w:rsidR="00A16D77" w:rsidRPr="00A16D77" w:rsidRDefault="00A16D77" w:rsidP="00A16D77">
      <w:r w:rsidRPr="00A16D77">
        <w:rPr>
          <w:b/>
          <w:bCs/>
        </w:rPr>
        <w:t>Client Scopes</w:t>
      </w:r>
      <w:r w:rsidRPr="00A16D77">
        <w:t xml:space="preserve"> are reusable definitions of scope and protocol mappers. They allow administrators to define common sets of token claims that multiple clients can share, improving configuration consistency.</w:t>
      </w:r>
    </w:p>
    <w:p w14:paraId="12A0475F" w14:textId="77777777" w:rsidR="00A16D77" w:rsidRPr="00A16D77" w:rsidRDefault="00A16D77" w:rsidP="00A16D77">
      <w:pPr>
        <w:rPr>
          <w:b/>
          <w:bCs/>
        </w:rPr>
      </w:pPr>
      <w:r w:rsidRPr="00A16D77">
        <w:rPr>
          <w:b/>
          <w:bCs/>
        </w:rPr>
        <w:t>2.8 Protocol Mappers</w:t>
      </w:r>
    </w:p>
    <w:p w14:paraId="29DEC854" w14:textId="77777777" w:rsidR="00A16D77" w:rsidRPr="00A16D77" w:rsidRDefault="00A16D77" w:rsidP="00A16D77">
      <w:r w:rsidRPr="00A16D77">
        <w:rPr>
          <w:b/>
          <w:bCs/>
        </w:rPr>
        <w:t>Protocol Mappers</w:t>
      </w:r>
      <w:r w:rsidRPr="00A16D77">
        <w:t xml:space="preserve"> are used to define which user information (claims) is included in tokens. This includes data such as usernames, email addresses, and user roles. Mappers are essential for customizing access tokens and ID tokens.</w:t>
      </w:r>
    </w:p>
    <w:p w14:paraId="62B7F68F" w14:textId="77777777" w:rsidR="00A16D77" w:rsidRPr="00A16D77" w:rsidRDefault="00A16D77" w:rsidP="00A16D77">
      <w:pPr>
        <w:rPr>
          <w:b/>
          <w:bCs/>
        </w:rPr>
      </w:pPr>
      <w:r w:rsidRPr="00A16D77">
        <w:rPr>
          <w:b/>
          <w:bCs/>
        </w:rPr>
        <w:t>2.9 Access Token</w:t>
      </w:r>
    </w:p>
    <w:p w14:paraId="467AC70E" w14:textId="77777777" w:rsidR="00A16D77" w:rsidRPr="00A16D77" w:rsidRDefault="00A16D77" w:rsidP="00A16D77">
      <w:r w:rsidRPr="00A16D77">
        <w:t xml:space="preserve">An </w:t>
      </w:r>
      <w:r w:rsidRPr="00A16D77">
        <w:rPr>
          <w:b/>
          <w:bCs/>
        </w:rPr>
        <w:t>Access Token</w:t>
      </w:r>
      <w:r w:rsidRPr="00A16D77">
        <w:t xml:space="preserve"> is a short-lived JSON Web Token (JWT) issued by </w:t>
      </w:r>
      <w:proofErr w:type="spellStart"/>
      <w:r w:rsidRPr="00A16D77">
        <w:t>Keycloak</w:t>
      </w:r>
      <w:proofErr w:type="spellEnd"/>
      <w:r w:rsidRPr="00A16D77">
        <w:t>. It contains claims that authorize a client or user to access protected resources. It is typically sent in the Authorization header as a Bearer token.</w:t>
      </w:r>
    </w:p>
    <w:p w14:paraId="6F334EA2" w14:textId="77777777" w:rsidR="00A16D77" w:rsidRPr="00A16D77" w:rsidRDefault="00A16D77" w:rsidP="00A16D77">
      <w:pPr>
        <w:rPr>
          <w:b/>
          <w:bCs/>
        </w:rPr>
      </w:pPr>
      <w:r w:rsidRPr="00A16D77">
        <w:rPr>
          <w:b/>
          <w:bCs/>
        </w:rPr>
        <w:t>2.10 ID Token</w:t>
      </w:r>
    </w:p>
    <w:p w14:paraId="1E5C81EF" w14:textId="77777777" w:rsidR="00A16D77" w:rsidRPr="00A16D77" w:rsidRDefault="00A16D77" w:rsidP="00A16D77">
      <w:r w:rsidRPr="00A16D77">
        <w:t xml:space="preserve">An </w:t>
      </w:r>
      <w:r w:rsidRPr="00A16D77">
        <w:rPr>
          <w:b/>
          <w:bCs/>
        </w:rPr>
        <w:t>ID Token</w:t>
      </w:r>
      <w:r w:rsidRPr="00A16D77">
        <w:t xml:space="preserve"> is a JWT that contains information about the authenticated user, such as username, email, and other identity attributes. It is primarily used by client applications (like frontend apps) to personalize the user interface.</w:t>
      </w:r>
    </w:p>
    <w:p w14:paraId="5DF162A6" w14:textId="77777777" w:rsidR="00A16D77" w:rsidRPr="00A16D77" w:rsidRDefault="00A16D77" w:rsidP="00A16D77">
      <w:pPr>
        <w:rPr>
          <w:b/>
          <w:bCs/>
        </w:rPr>
      </w:pPr>
      <w:r w:rsidRPr="00A16D77">
        <w:rPr>
          <w:b/>
          <w:bCs/>
        </w:rPr>
        <w:lastRenderedPageBreak/>
        <w:t>2.11 Refresh Token</w:t>
      </w:r>
    </w:p>
    <w:p w14:paraId="10625652" w14:textId="77777777" w:rsidR="00A16D77" w:rsidRPr="00A16D77" w:rsidRDefault="00A16D77" w:rsidP="00A16D77">
      <w:r w:rsidRPr="00A16D77">
        <w:t xml:space="preserve">A </w:t>
      </w:r>
      <w:r w:rsidRPr="00A16D77">
        <w:rPr>
          <w:b/>
          <w:bCs/>
        </w:rPr>
        <w:t>Refresh Token</w:t>
      </w:r>
      <w:r w:rsidRPr="00A16D77">
        <w:t xml:space="preserve"> is a long-lived token that allows clients to obtain new access tokens without requiring the user to re-authenticate. This is particularly useful for maintaining user sessions in long-lived applications.</w:t>
      </w:r>
    </w:p>
    <w:p w14:paraId="27963D5D" w14:textId="77777777" w:rsidR="00A16D77" w:rsidRPr="00A16D77" w:rsidRDefault="00A16D77" w:rsidP="00A16D77">
      <w:pPr>
        <w:rPr>
          <w:b/>
          <w:bCs/>
        </w:rPr>
      </w:pPr>
      <w:r w:rsidRPr="00A16D77">
        <w:rPr>
          <w:b/>
          <w:bCs/>
        </w:rPr>
        <w:t>2.12 Token Exchange</w:t>
      </w:r>
    </w:p>
    <w:p w14:paraId="49BCEDC1" w14:textId="77777777" w:rsidR="00A16D77" w:rsidRPr="00A16D77" w:rsidRDefault="00A16D77" w:rsidP="00A16D77">
      <w:r w:rsidRPr="00A16D77">
        <w:rPr>
          <w:b/>
          <w:bCs/>
        </w:rPr>
        <w:t>Token Exchange</w:t>
      </w:r>
      <w:r w:rsidRPr="00A16D77">
        <w:t xml:space="preserve"> is a feature in </w:t>
      </w:r>
      <w:proofErr w:type="spellStart"/>
      <w:r w:rsidRPr="00A16D77">
        <w:t>Keycloak</w:t>
      </w:r>
      <w:proofErr w:type="spellEnd"/>
      <w:r w:rsidRPr="00A16D77">
        <w:t xml:space="preserve"> that enables one token to be exchanged for another, often with a different audience or set of scopes. This is commonly used for service-to-service communication, where a backend service needs to act on behalf of the user or itself when calling another service.</w:t>
      </w:r>
    </w:p>
    <w:p w14:paraId="43608E3E" w14:textId="5AC021F8" w:rsidR="00A16D77" w:rsidRPr="00A16D77" w:rsidRDefault="005864AF" w:rsidP="00A16D77">
      <w:pPr>
        <w:rPr>
          <w:b/>
          <w:bCs/>
          <w:sz w:val="32"/>
          <w:szCs w:val="32"/>
        </w:rPr>
      </w:pPr>
      <w:r>
        <w:rPr>
          <w:b/>
          <w:bCs/>
          <w:sz w:val="32"/>
          <w:szCs w:val="32"/>
        </w:rPr>
        <w:t xml:space="preserve">3. </w:t>
      </w:r>
      <w:r w:rsidR="00A16D77" w:rsidRPr="00A16D77">
        <w:rPr>
          <w:b/>
          <w:bCs/>
          <w:sz w:val="32"/>
          <w:szCs w:val="32"/>
        </w:rPr>
        <w:t>Authentication Flow Overview</w:t>
      </w:r>
    </w:p>
    <w:p w14:paraId="6A3DCA8B" w14:textId="21244113" w:rsidR="00A16D77" w:rsidRPr="00A16D77" w:rsidRDefault="005864AF" w:rsidP="00A16D77">
      <w:pPr>
        <w:rPr>
          <w:b/>
          <w:bCs/>
        </w:rPr>
      </w:pPr>
      <w:r>
        <w:rPr>
          <w:b/>
          <w:bCs/>
        </w:rPr>
        <w:t>3.</w:t>
      </w:r>
      <w:r w:rsidR="00A16D77" w:rsidRPr="00A16D77">
        <w:rPr>
          <w:b/>
          <w:bCs/>
        </w:rPr>
        <w:t xml:space="preserve">1. Angular → </w:t>
      </w:r>
      <w:proofErr w:type="spellStart"/>
      <w:r w:rsidR="00A16D77" w:rsidRPr="00A16D77">
        <w:rPr>
          <w:b/>
          <w:bCs/>
        </w:rPr>
        <w:t>Keycloak</w:t>
      </w:r>
      <w:proofErr w:type="spellEnd"/>
      <w:r w:rsidR="00A16D77" w:rsidRPr="00A16D77">
        <w:rPr>
          <w:b/>
          <w:bCs/>
        </w:rPr>
        <w:t xml:space="preserve"> Login → Access API</w:t>
      </w:r>
    </w:p>
    <w:p w14:paraId="5F903785" w14:textId="77777777" w:rsidR="00A16D77" w:rsidRPr="00A16D77" w:rsidRDefault="00A16D77" w:rsidP="00A16D77">
      <w:pPr>
        <w:numPr>
          <w:ilvl w:val="0"/>
          <w:numId w:val="5"/>
        </w:numPr>
      </w:pPr>
      <w:r w:rsidRPr="00A16D77">
        <w:t xml:space="preserve">When the Angular user navigates to </w:t>
      </w:r>
      <w:proofErr w:type="spellStart"/>
      <w:r w:rsidRPr="00A16D77">
        <w:t>WeatherNow</w:t>
      </w:r>
      <w:proofErr w:type="spellEnd"/>
      <w:r w:rsidRPr="00A16D77">
        <w:t xml:space="preserve">, the </w:t>
      </w:r>
      <w:r w:rsidRPr="00A16D77">
        <w:rPr>
          <w:b/>
          <w:bCs/>
        </w:rPr>
        <w:t>Auth Guard</w:t>
      </w:r>
      <w:r w:rsidRPr="00A16D77">
        <w:t xml:space="preserve"> checks authentication.</w:t>
      </w:r>
    </w:p>
    <w:p w14:paraId="3AAEE147" w14:textId="77777777" w:rsidR="00A16D77" w:rsidRPr="00A16D77" w:rsidRDefault="00A16D77" w:rsidP="00A16D77">
      <w:pPr>
        <w:numPr>
          <w:ilvl w:val="0"/>
          <w:numId w:val="5"/>
        </w:numPr>
      </w:pPr>
      <w:r w:rsidRPr="00A16D77">
        <w:t xml:space="preserve">If not authenticated, the user is redirected to </w:t>
      </w:r>
      <w:proofErr w:type="spellStart"/>
      <w:r w:rsidRPr="00A16D77">
        <w:rPr>
          <w:b/>
          <w:bCs/>
        </w:rPr>
        <w:t>Keycloak's</w:t>
      </w:r>
      <w:proofErr w:type="spellEnd"/>
      <w:r w:rsidRPr="00A16D77">
        <w:rPr>
          <w:b/>
          <w:bCs/>
        </w:rPr>
        <w:t xml:space="preserve"> login page</w:t>
      </w:r>
      <w:r w:rsidRPr="00A16D77">
        <w:t>.</w:t>
      </w:r>
    </w:p>
    <w:p w14:paraId="62053336" w14:textId="77777777" w:rsidR="00A16D77" w:rsidRPr="00A16D77" w:rsidRDefault="00A16D77" w:rsidP="00A16D77">
      <w:pPr>
        <w:numPr>
          <w:ilvl w:val="0"/>
          <w:numId w:val="5"/>
        </w:numPr>
      </w:pPr>
      <w:r w:rsidRPr="00A16D77">
        <w:t xml:space="preserve">Upon login, </w:t>
      </w:r>
      <w:proofErr w:type="spellStart"/>
      <w:r w:rsidRPr="00A16D77">
        <w:t>Keycloak</w:t>
      </w:r>
      <w:proofErr w:type="spellEnd"/>
      <w:r w:rsidRPr="00A16D77">
        <w:t xml:space="preserve"> returns an </w:t>
      </w:r>
      <w:r w:rsidRPr="00A16D77">
        <w:rPr>
          <w:b/>
          <w:bCs/>
        </w:rPr>
        <w:t>ID Token</w:t>
      </w:r>
      <w:r w:rsidRPr="00A16D77">
        <w:t xml:space="preserve"> and </w:t>
      </w:r>
      <w:r w:rsidRPr="00A16D77">
        <w:rPr>
          <w:b/>
          <w:bCs/>
        </w:rPr>
        <w:t>Access Token</w:t>
      </w:r>
      <w:r w:rsidRPr="00A16D77">
        <w:t>.</w:t>
      </w:r>
    </w:p>
    <w:p w14:paraId="7C8A9753" w14:textId="77777777" w:rsidR="00A16D77" w:rsidRPr="00A16D77" w:rsidRDefault="00A16D77" w:rsidP="00A16D77">
      <w:pPr>
        <w:numPr>
          <w:ilvl w:val="0"/>
          <w:numId w:val="5"/>
        </w:numPr>
      </w:pPr>
      <w:r w:rsidRPr="00A16D77">
        <w:t xml:space="preserve">These tokens contain the </w:t>
      </w:r>
      <w:r w:rsidRPr="00A16D77">
        <w:rPr>
          <w:b/>
          <w:bCs/>
        </w:rPr>
        <w:t>audience</w:t>
      </w:r>
      <w:r w:rsidRPr="00A16D77">
        <w:t xml:space="preserve"> for the allowed APIs (</w:t>
      </w:r>
      <w:proofErr w:type="spellStart"/>
      <w:r w:rsidRPr="00A16D77">
        <w:t>TestApi</w:t>
      </w:r>
      <w:proofErr w:type="spellEnd"/>
      <w:r w:rsidRPr="00A16D77">
        <w:t xml:space="preserve">, </w:t>
      </w:r>
      <w:proofErr w:type="spellStart"/>
      <w:r w:rsidRPr="00A16D77">
        <w:t>ServiceB</w:t>
      </w:r>
      <w:proofErr w:type="spellEnd"/>
      <w:r w:rsidRPr="00A16D77">
        <w:t>) via client scope mappers.</w:t>
      </w:r>
    </w:p>
    <w:p w14:paraId="6BDC3CE4" w14:textId="77777777" w:rsidR="00A16D77" w:rsidRPr="00A16D77" w:rsidRDefault="00A16D77" w:rsidP="00A16D77">
      <w:pPr>
        <w:numPr>
          <w:ilvl w:val="0"/>
          <w:numId w:val="5"/>
        </w:numPr>
      </w:pPr>
      <w:r w:rsidRPr="00A16D77">
        <w:t>After login, the user is redirected back to Angular and can now access the APIs using the access token.</w:t>
      </w:r>
    </w:p>
    <w:p w14:paraId="7B18ECD6" w14:textId="0BA06A81" w:rsidR="00A16D77" w:rsidRPr="00A16D77" w:rsidRDefault="005864AF" w:rsidP="00A16D77">
      <w:pPr>
        <w:rPr>
          <w:b/>
          <w:bCs/>
        </w:rPr>
      </w:pPr>
      <w:r>
        <w:rPr>
          <w:b/>
          <w:bCs/>
        </w:rPr>
        <w:t>3.</w:t>
      </w:r>
      <w:r w:rsidR="00A16D77" w:rsidRPr="00A16D77">
        <w:rPr>
          <w:b/>
          <w:bCs/>
        </w:rPr>
        <w:t>2. Angular Auth Config Highlights</w:t>
      </w:r>
    </w:p>
    <w:p w14:paraId="0642D13F" w14:textId="604A4225" w:rsidR="00A16D77" w:rsidRPr="00A16D77" w:rsidRDefault="00A16D77" w:rsidP="00A16D77">
      <w:pPr>
        <w:numPr>
          <w:ilvl w:val="0"/>
          <w:numId w:val="6"/>
        </w:numPr>
      </w:pPr>
      <w:r w:rsidRPr="00A16D77">
        <w:t xml:space="preserve">Uses </w:t>
      </w:r>
      <w:proofErr w:type="spellStart"/>
      <w:r w:rsidRPr="00A16D77">
        <w:t>keycloak-js</w:t>
      </w:r>
      <w:proofErr w:type="spellEnd"/>
      <w:r w:rsidRPr="00A16D77">
        <w:t xml:space="preserve"> package</w:t>
      </w:r>
      <w:r>
        <w:t>.</w:t>
      </w:r>
    </w:p>
    <w:p w14:paraId="4C6208F8" w14:textId="77777777" w:rsidR="00A16D77" w:rsidRPr="00A16D77" w:rsidRDefault="00A16D77" w:rsidP="00A16D77">
      <w:pPr>
        <w:numPr>
          <w:ilvl w:val="0"/>
          <w:numId w:val="6"/>
        </w:numPr>
      </w:pPr>
      <w:r w:rsidRPr="00A16D77">
        <w:t xml:space="preserve">Client configured in </w:t>
      </w:r>
      <w:proofErr w:type="spellStart"/>
      <w:r w:rsidRPr="00A16D77">
        <w:t>Keycloak</w:t>
      </w:r>
      <w:proofErr w:type="spellEnd"/>
      <w:r w:rsidRPr="00A16D77">
        <w:t xml:space="preserve"> with proper </w:t>
      </w:r>
      <w:r w:rsidRPr="00A16D77">
        <w:rPr>
          <w:b/>
          <w:bCs/>
        </w:rPr>
        <w:t>redirect URIs</w:t>
      </w:r>
      <w:r w:rsidRPr="00A16D77">
        <w:t xml:space="preserve">, </w:t>
      </w:r>
      <w:r w:rsidRPr="00A16D77">
        <w:rPr>
          <w:b/>
          <w:bCs/>
        </w:rPr>
        <w:t>client scopes</w:t>
      </w:r>
      <w:r w:rsidRPr="00A16D77">
        <w:t xml:space="preserve">, and </w:t>
      </w:r>
      <w:r w:rsidRPr="00A16D77">
        <w:rPr>
          <w:b/>
          <w:bCs/>
        </w:rPr>
        <w:t>roles</w:t>
      </w:r>
      <w:r w:rsidRPr="00A16D77">
        <w:t>.</w:t>
      </w:r>
    </w:p>
    <w:p w14:paraId="67FEFCF0" w14:textId="06247268" w:rsidR="00A16D77" w:rsidRDefault="00A16D77" w:rsidP="00A16D77">
      <w:pPr>
        <w:numPr>
          <w:ilvl w:val="0"/>
          <w:numId w:val="6"/>
        </w:numPr>
      </w:pPr>
      <w:proofErr w:type="spellStart"/>
      <w:r w:rsidRPr="00A16D77">
        <w:t>AuthGuard</w:t>
      </w:r>
      <w:proofErr w:type="spellEnd"/>
      <w:r w:rsidRPr="00A16D77">
        <w:t xml:space="preserve"> checks </w:t>
      </w:r>
      <w:proofErr w:type="spellStart"/>
      <w:r w:rsidRPr="00A16D77">
        <w:t>keycloak.is</w:t>
      </w:r>
      <w:r>
        <w:t>Authenticated</w:t>
      </w:r>
      <w:proofErr w:type="spellEnd"/>
      <w:r w:rsidRPr="00A16D77">
        <w:t>()</w:t>
      </w:r>
      <w:r>
        <w:t xml:space="preserve"> </w:t>
      </w:r>
      <w:r w:rsidRPr="00A16D77">
        <w:t>if needed.</w:t>
      </w:r>
    </w:p>
    <w:p w14:paraId="59F7363C" w14:textId="6E289700" w:rsidR="005864AF" w:rsidRDefault="00EE45C4" w:rsidP="005864AF">
      <w:r>
        <w:rPr>
          <w:noProof/>
        </w:rPr>
        <w:lastRenderedPageBreak/>
        <w:drawing>
          <wp:inline distT="0" distB="0" distL="0" distR="0" wp14:anchorId="2635CEC4" wp14:editId="164E4D86">
            <wp:extent cx="5943600" cy="2800985"/>
            <wp:effectExtent l="0" t="0" r="0" b="0"/>
            <wp:docPr id="14873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6268" name=""/>
                    <pic:cNvPicPr/>
                  </pic:nvPicPr>
                  <pic:blipFill>
                    <a:blip r:embed="rId5"/>
                    <a:stretch>
                      <a:fillRect/>
                    </a:stretch>
                  </pic:blipFill>
                  <pic:spPr>
                    <a:xfrm>
                      <a:off x="0" y="0"/>
                      <a:ext cx="5943600" cy="2800985"/>
                    </a:xfrm>
                    <a:prstGeom prst="rect">
                      <a:avLst/>
                    </a:prstGeom>
                  </pic:spPr>
                </pic:pic>
              </a:graphicData>
            </a:graphic>
          </wp:inline>
        </w:drawing>
      </w:r>
    </w:p>
    <w:p w14:paraId="64EF1A04" w14:textId="55F2CDE9" w:rsidR="005864AF" w:rsidRPr="005864AF" w:rsidRDefault="005864AF" w:rsidP="005864AF">
      <w:pPr>
        <w:rPr>
          <w:b/>
          <w:bCs/>
          <w:sz w:val="32"/>
          <w:szCs w:val="32"/>
        </w:rPr>
      </w:pPr>
      <w:r w:rsidRPr="005864AF">
        <w:rPr>
          <w:b/>
          <w:bCs/>
          <w:sz w:val="32"/>
          <w:szCs w:val="32"/>
        </w:rPr>
        <w:t xml:space="preserve">4. </w:t>
      </w:r>
      <w:r w:rsidRPr="005864AF">
        <w:rPr>
          <w:b/>
          <w:bCs/>
          <w:sz w:val="32"/>
          <w:szCs w:val="32"/>
        </w:rPr>
        <w:t>Service-to-Service Communication in Backend</w:t>
      </w:r>
    </w:p>
    <w:p w14:paraId="43C5FA6C" w14:textId="5ED25635" w:rsidR="005864AF" w:rsidRPr="005864AF" w:rsidRDefault="005864AF" w:rsidP="005864AF">
      <w:proofErr w:type="spellStart"/>
      <w:r w:rsidRPr="005864AF">
        <w:rPr>
          <w:b/>
          <w:bCs/>
        </w:rPr>
        <w:t>ServiceB</w:t>
      </w:r>
      <w:proofErr w:type="spellEnd"/>
      <w:r w:rsidRPr="005864AF">
        <w:t xml:space="preserve"> initiates a secure backend-to-backend call to </w:t>
      </w:r>
      <w:proofErr w:type="spellStart"/>
      <w:r w:rsidRPr="005864AF">
        <w:t>TestApi</w:t>
      </w:r>
      <w:proofErr w:type="spellEnd"/>
      <w:r w:rsidRPr="005864AF">
        <w:t xml:space="preserve">. This communication is handled using the </w:t>
      </w:r>
      <w:r w:rsidRPr="005864AF">
        <w:rPr>
          <w:b/>
          <w:bCs/>
        </w:rPr>
        <w:t>Client Credentials Flow</w:t>
      </w:r>
      <w:r w:rsidRPr="005864AF">
        <w:t>, a common OAuth 2.0 flow for service accounts.</w:t>
      </w:r>
    </w:p>
    <w:p w14:paraId="1D24DB73" w14:textId="77777777" w:rsidR="005864AF" w:rsidRPr="005864AF" w:rsidRDefault="005864AF" w:rsidP="005864AF">
      <w:r w:rsidRPr="005864AF">
        <w:t xml:space="preserve">This does </w:t>
      </w:r>
      <w:r w:rsidRPr="005864AF">
        <w:rPr>
          <w:b/>
          <w:bCs/>
        </w:rPr>
        <w:t>not</w:t>
      </w:r>
      <w:r w:rsidRPr="005864AF">
        <w:t xml:space="preserve"> involve user tokens or token exchange. Instead, </w:t>
      </w:r>
      <w:proofErr w:type="spellStart"/>
      <w:r w:rsidRPr="005864AF">
        <w:rPr>
          <w:b/>
          <w:bCs/>
        </w:rPr>
        <w:t>ServiceB</w:t>
      </w:r>
      <w:proofErr w:type="spellEnd"/>
      <w:r w:rsidRPr="005864AF">
        <w:t xml:space="preserve"> acts on its own behalf using its </w:t>
      </w:r>
      <w:r w:rsidRPr="005864AF">
        <w:rPr>
          <w:b/>
          <w:bCs/>
        </w:rPr>
        <w:t>client ID</w:t>
      </w:r>
      <w:r w:rsidRPr="005864AF">
        <w:t xml:space="preserve"> and </w:t>
      </w:r>
      <w:r w:rsidRPr="005864AF">
        <w:rPr>
          <w:b/>
          <w:bCs/>
        </w:rPr>
        <w:t>client secret</w:t>
      </w:r>
      <w:r w:rsidRPr="005864AF">
        <w:t xml:space="preserve"> to obtain an access token from </w:t>
      </w:r>
      <w:proofErr w:type="spellStart"/>
      <w:r w:rsidRPr="005864AF">
        <w:t>Keycloak</w:t>
      </w:r>
      <w:proofErr w:type="spellEnd"/>
      <w:r w:rsidRPr="005864AF">
        <w:t>.</w:t>
      </w:r>
    </w:p>
    <w:p w14:paraId="2A0398EE" w14:textId="77777777" w:rsidR="005864AF" w:rsidRPr="005864AF" w:rsidRDefault="005864AF" w:rsidP="005864AF">
      <w:r w:rsidRPr="005864AF">
        <w:pict w14:anchorId="114260DA">
          <v:rect id="_x0000_i1037" style="width:0;height:1.5pt" o:hralign="center" o:hrstd="t" o:hr="t" fillcolor="#a0a0a0" stroked="f"/>
        </w:pict>
      </w:r>
    </w:p>
    <w:p w14:paraId="670EA73E" w14:textId="4642250B" w:rsidR="005864AF" w:rsidRPr="005864AF" w:rsidRDefault="005864AF" w:rsidP="005864AF">
      <w:pPr>
        <w:rPr>
          <w:b/>
          <w:bCs/>
        </w:rPr>
      </w:pPr>
      <w:r w:rsidRPr="005864AF">
        <w:rPr>
          <w:b/>
          <w:bCs/>
        </w:rPr>
        <w:t>4.1 Flow Description</w:t>
      </w:r>
    </w:p>
    <w:p w14:paraId="3832EBFC" w14:textId="77777777" w:rsidR="005864AF" w:rsidRPr="005864AF" w:rsidRDefault="005864AF" w:rsidP="005864AF">
      <w:pPr>
        <w:numPr>
          <w:ilvl w:val="0"/>
          <w:numId w:val="7"/>
        </w:numPr>
      </w:pPr>
      <w:proofErr w:type="spellStart"/>
      <w:r w:rsidRPr="005864AF">
        <w:rPr>
          <w:b/>
          <w:bCs/>
        </w:rPr>
        <w:t>ServiceB</w:t>
      </w:r>
      <w:proofErr w:type="spellEnd"/>
      <w:r w:rsidRPr="005864AF">
        <w:t xml:space="preserve"> wants to securely call an endpoint on </w:t>
      </w:r>
      <w:proofErr w:type="spellStart"/>
      <w:r w:rsidRPr="005864AF">
        <w:rPr>
          <w:b/>
          <w:bCs/>
        </w:rPr>
        <w:t>TestApi</w:t>
      </w:r>
      <w:proofErr w:type="spellEnd"/>
      <w:r w:rsidRPr="005864AF">
        <w:t>.</w:t>
      </w:r>
    </w:p>
    <w:p w14:paraId="1494030F" w14:textId="77777777" w:rsidR="005864AF" w:rsidRPr="005864AF" w:rsidRDefault="005864AF" w:rsidP="005864AF">
      <w:pPr>
        <w:numPr>
          <w:ilvl w:val="0"/>
          <w:numId w:val="7"/>
        </w:numPr>
      </w:pPr>
      <w:proofErr w:type="spellStart"/>
      <w:r w:rsidRPr="005864AF">
        <w:rPr>
          <w:b/>
          <w:bCs/>
        </w:rPr>
        <w:t>ServiceB</w:t>
      </w:r>
      <w:proofErr w:type="spellEnd"/>
      <w:r w:rsidRPr="005864AF">
        <w:t xml:space="preserve"> is configured in </w:t>
      </w:r>
      <w:proofErr w:type="spellStart"/>
      <w:r w:rsidRPr="005864AF">
        <w:t>Keycloak</w:t>
      </w:r>
      <w:proofErr w:type="spellEnd"/>
      <w:r w:rsidRPr="005864AF">
        <w:t xml:space="preserve"> as a </w:t>
      </w:r>
      <w:r w:rsidRPr="005864AF">
        <w:rPr>
          <w:b/>
          <w:bCs/>
        </w:rPr>
        <w:t>confidential client</w:t>
      </w:r>
      <w:r w:rsidRPr="005864AF">
        <w:t xml:space="preserve"> with </w:t>
      </w:r>
      <w:r w:rsidRPr="005864AF">
        <w:rPr>
          <w:b/>
          <w:bCs/>
        </w:rPr>
        <w:t>Service Accounts Enabled</w:t>
      </w:r>
      <w:r w:rsidRPr="005864AF">
        <w:t>.</w:t>
      </w:r>
    </w:p>
    <w:p w14:paraId="0D460821" w14:textId="77777777" w:rsidR="005864AF" w:rsidRPr="005864AF" w:rsidRDefault="005864AF" w:rsidP="005864AF">
      <w:pPr>
        <w:numPr>
          <w:ilvl w:val="0"/>
          <w:numId w:val="7"/>
        </w:numPr>
      </w:pPr>
      <w:r w:rsidRPr="005864AF">
        <w:t xml:space="preserve">It authenticates itself using its </w:t>
      </w:r>
      <w:r w:rsidRPr="005864AF">
        <w:rPr>
          <w:b/>
          <w:bCs/>
        </w:rPr>
        <w:t>client ID</w:t>
      </w:r>
      <w:r w:rsidRPr="005864AF">
        <w:t xml:space="preserve"> and </w:t>
      </w:r>
      <w:r w:rsidRPr="005864AF">
        <w:rPr>
          <w:b/>
          <w:bCs/>
        </w:rPr>
        <w:t>client secret</w:t>
      </w:r>
      <w:r w:rsidRPr="005864AF">
        <w:t xml:space="preserve"> to request an </w:t>
      </w:r>
      <w:r w:rsidRPr="005864AF">
        <w:rPr>
          <w:b/>
          <w:bCs/>
        </w:rPr>
        <w:t>access token</w:t>
      </w:r>
      <w:r w:rsidRPr="005864AF">
        <w:t xml:space="preserve"> from </w:t>
      </w:r>
      <w:proofErr w:type="spellStart"/>
      <w:r w:rsidRPr="005864AF">
        <w:t>Keycloak</w:t>
      </w:r>
      <w:proofErr w:type="spellEnd"/>
      <w:r w:rsidRPr="005864AF">
        <w:t xml:space="preserve"> using the </w:t>
      </w:r>
      <w:r w:rsidRPr="005864AF">
        <w:rPr>
          <w:b/>
          <w:bCs/>
        </w:rPr>
        <w:t>Client Credentials Grant</w:t>
      </w:r>
      <w:r w:rsidRPr="005864AF">
        <w:t>.</w:t>
      </w:r>
    </w:p>
    <w:p w14:paraId="52B29DDF" w14:textId="77777777" w:rsidR="005864AF" w:rsidRPr="005864AF" w:rsidRDefault="005864AF" w:rsidP="005864AF">
      <w:pPr>
        <w:numPr>
          <w:ilvl w:val="0"/>
          <w:numId w:val="7"/>
        </w:numPr>
      </w:pPr>
      <w:proofErr w:type="spellStart"/>
      <w:r w:rsidRPr="005864AF">
        <w:t>Keycloak</w:t>
      </w:r>
      <w:proofErr w:type="spellEnd"/>
      <w:r w:rsidRPr="005864AF">
        <w:t xml:space="preserve"> issues a short-lived </w:t>
      </w:r>
      <w:r w:rsidRPr="005864AF">
        <w:rPr>
          <w:b/>
          <w:bCs/>
        </w:rPr>
        <w:t>access token</w:t>
      </w:r>
      <w:r w:rsidRPr="005864AF">
        <w:t xml:space="preserve"> with claims based on the roles or scopes assigned to </w:t>
      </w:r>
      <w:proofErr w:type="spellStart"/>
      <w:r w:rsidRPr="005864AF">
        <w:t>ServiceB</w:t>
      </w:r>
      <w:proofErr w:type="spellEnd"/>
      <w:r w:rsidRPr="005864AF">
        <w:t>.</w:t>
      </w:r>
    </w:p>
    <w:p w14:paraId="295F6395" w14:textId="77777777" w:rsidR="005864AF" w:rsidRPr="005864AF" w:rsidRDefault="005864AF" w:rsidP="005864AF">
      <w:pPr>
        <w:numPr>
          <w:ilvl w:val="0"/>
          <w:numId w:val="7"/>
        </w:numPr>
      </w:pPr>
      <w:proofErr w:type="spellStart"/>
      <w:r w:rsidRPr="005864AF">
        <w:rPr>
          <w:b/>
          <w:bCs/>
        </w:rPr>
        <w:t>ServiceB</w:t>
      </w:r>
      <w:proofErr w:type="spellEnd"/>
      <w:r w:rsidRPr="005864AF">
        <w:t xml:space="preserve"> adds the access token to the Authorization header as a Bearer token when calling </w:t>
      </w:r>
      <w:proofErr w:type="spellStart"/>
      <w:r w:rsidRPr="005864AF">
        <w:rPr>
          <w:b/>
          <w:bCs/>
        </w:rPr>
        <w:t>TestApi</w:t>
      </w:r>
      <w:proofErr w:type="spellEnd"/>
      <w:r w:rsidRPr="005864AF">
        <w:t>.</w:t>
      </w:r>
    </w:p>
    <w:p w14:paraId="4B7C105D" w14:textId="77777777" w:rsidR="005864AF" w:rsidRPr="005864AF" w:rsidRDefault="005864AF" w:rsidP="005864AF">
      <w:pPr>
        <w:numPr>
          <w:ilvl w:val="0"/>
          <w:numId w:val="7"/>
        </w:numPr>
      </w:pPr>
      <w:proofErr w:type="spellStart"/>
      <w:r w:rsidRPr="005864AF">
        <w:rPr>
          <w:b/>
          <w:bCs/>
        </w:rPr>
        <w:t>TestApi</w:t>
      </w:r>
      <w:proofErr w:type="spellEnd"/>
      <w:r w:rsidRPr="005864AF">
        <w:t xml:space="preserve"> receives the request and validates the access token to ensure it is:</w:t>
      </w:r>
    </w:p>
    <w:p w14:paraId="718C9354" w14:textId="77777777" w:rsidR="005864AF" w:rsidRPr="005864AF" w:rsidRDefault="005864AF" w:rsidP="005864AF">
      <w:pPr>
        <w:numPr>
          <w:ilvl w:val="1"/>
          <w:numId w:val="7"/>
        </w:numPr>
      </w:pPr>
      <w:r w:rsidRPr="005864AF">
        <w:t xml:space="preserve">Issued by </w:t>
      </w:r>
      <w:proofErr w:type="spellStart"/>
      <w:r w:rsidRPr="005864AF">
        <w:t>Keycloak</w:t>
      </w:r>
      <w:proofErr w:type="spellEnd"/>
      <w:r w:rsidRPr="005864AF">
        <w:t xml:space="preserve"> (signature verification)</w:t>
      </w:r>
    </w:p>
    <w:p w14:paraId="38FCEBA9" w14:textId="77777777" w:rsidR="005864AF" w:rsidRPr="005864AF" w:rsidRDefault="005864AF" w:rsidP="005864AF">
      <w:pPr>
        <w:numPr>
          <w:ilvl w:val="1"/>
          <w:numId w:val="7"/>
        </w:numPr>
      </w:pPr>
      <w:r w:rsidRPr="005864AF">
        <w:lastRenderedPageBreak/>
        <w:t>Intended for a valid audience</w:t>
      </w:r>
    </w:p>
    <w:p w14:paraId="59E98CD5" w14:textId="77777777" w:rsidR="005864AF" w:rsidRPr="005864AF" w:rsidRDefault="005864AF" w:rsidP="005864AF">
      <w:pPr>
        <w:numPr>
          <w:ilvl w:val="1"/>
          <w:numId w:val="7"/>
        </w:numPr>
      </w:pPr>
      <w:r w:rsidRPr="005864AF">
        <w:t>Possibly has required scopes or roles (optional)</w:t>
      </w:r>
    </w:p>
    <w:p w14:paraId="6FCCAA6E" w14:textId="77777777" w:rsidR="005864AF" w:rsidRPr="005864AF" w:rsidRDefault="005864AF" w:rsidP="005864AF">
      <w:r w:rsidRPr="005864AF">
        <w:pict w14:anchorId="3A8A4112">
          <v:rect id="_x0000_i1038" style="width:0;height:1.5pt" o:hralign="center" o:hrstd="t" o:hr="t" fillcolor="#a0a0a0" stroked="f"/>
        </w:pict>
      </w:r>
    </w:p>
    <w:p w14:paraId="19B3431C" w14:textId="77777777" w:rsidR="005864AF" w:rsidRPr="005864AF" w:rsidRDefault="005864AF" w:rsidP="005864AF">
      <w:pPr>
        <w:rPr>
          <w:b/>
          <w:bCs/>
        </w:rPr>
      </w:pPr>
      <w:r w:rsidRPr="005864AF">
        <w:rPr>
          <w:b/>
          <w:bCs/>
        </w:rPr>
        <w:t>4.2 Why This Matters</w:t>
      </w:r>
    </w:p>
    <w:p w14:paraId="0D225A79" w14:textId="77777777" w:rsidR="005864AF" w:rsidRPr="005864AF" w:rsidRDefault="005864AF" w:rsidP="005864AF">
      <w:r w:rsidRPr="005864AF">
        <w:t>This approach establishes:</w:t>
      </w:r>
    </w:p>
    <w:p w14:paraId="79F58A80" w14:textId="77777777" w:rsidR="005864AF" w:rsidRPr="005864AF" w:rsidRDefault="005864AF" w:rsidP="005864AF">
      <w:pPr>
        <w:numPr>
          <w:ilvl w:val="0"/>
          <w:numId w:val="8"/>
        </w:numPr>
      </w:pPr>
      <w:r w:rsidRPr="005864AF">
        <w:rPr>
          <w:b/>
          <w:bCs/>
        </w:rPr>
        <w:t>Stateless, secure communication</w:t>
      </w:r>
      <w:r w:rsidRPr="005864AF">
        <w:t xml:space="preserve"> between services</w:t>
      </w:r>
    </w:p>
    <w:p w14:paraId="5BCF59B1" w14:textId="77777777" w:rsidR="005864AF" w:rsidRPr="005864AF" w:rsidRDefault="005864AF" w:rsidP="005864AF">
      <w:pPr>
        <w:numPr>
          <w:ilvl w:val="0"/>
          <w:numId w:val="8"/>
        </w:numPr>
      </w:pPr>
      <w:r w:rsidRPr="005864AF">
        <w:rPr>
          <w:b/>
          <w:bCs/>
        </w:rPr>
        <w:t>No user context</w:t>
      </w:r>
      <w:r w:rsidRPr="005864AF">
        <w:t xml:space="preserve"> — purely machine-to-machine</w:t>
      </w:r>
    </w:p>
    <w:p w14:paraId="3CB0CB9E" w14:textId="77777777" w:rsidR="005864AF" w:rsidRPr="005864AF" w:rsidRDefault="005864AF" w:rsidP="005864AF">
      <w:pPr>
        <w:numPr>
          <w:ilvl w:val="0"/>
          <w:numId w:val="8"/>
        </w:numPr>
      </w:pPr>
      <w:r w:rsidRPr="005864AF">
        <w:t xml:space="preserve">Access control based on the identity of </w:t>
      </w:r>
      <w:proofErr w:type="spellStart"/>
      <w:r w:rsidRPr="005864AF">
        <w:rPr>
          <w:b/>
          <w:bCs/>
        </w:rPr>
        <w:t>ServiceB</w:t>
      </w:r>
      <w:proofErr w:type="spellEnd"/>
    </w:p>
    <w:p w14:paraId="658050F3" w14:textId="77777777" w:rsidR="005864AF" w:rsidRPr="005864AF" w:rsidRDefault="005864AF" w:rsidP="005864AF">
      <w:pPr>
        <w:numPr>
          <w:ilvl w:val="0"/>
          <w:numId w:val="8"/>
        </w:numPr>
      </w:pPr>
      <w:r w:rsidRPr="005864AF">
        <w:t xml:space="preserve">Token configuration and access rights managed centrally in </w:t>
      </w:r>
      <w:proofErr w:type="spellStart"/>
      <w:r w:rsidRPr="005864AF">
        <w:t>Keycloak</w:t>
      </w:r>
      <w:proofErr w:type="spellEnd"/>
    </w:p>
    <w:p w14:paraId="241A702B" w14:textId="77777777" w:rsidR="005864AF" w:rsidRPr="00A16D77" w:rsidRDefault="005864AF" w:rsidP="005864AF"/>
    <w:p w14:paraId="13E0439D" w14:textId="44333989" w:rsidR="00A16D77" w:rsidRPr="00A16D77" w:rsidRDefault="00EE45C4" w:rsidP="00A16D77">
      <w:r>
        <w:rPr>
          <w:noProof/>
        </w:rPr>
        <w:drawing>
          <wp:inline distT="0" distB="0" distL="0" distR="0" wp14:anchorId="7C33096B" wp14:editId="3F6C435C">
            <wp:extent cx="5943600" cy="2176780"/>
            <wp:effectExtent l="0" t="0" r="0" b="0"/>
            <wp:docPr id="67207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826" name=""/>
                    <pic:cNvPicPr/>
                  </pic:nvPicPr>
                  <pic:blipFill>
                    <a:blip r:embed="rId6"/>
                    <a:stretch>
                      <a:fillRect/>
                    </a:stretch>
                  </pic:blipFill>
                  <pic:spPr>
                    <a:xfrm>
                      <a:off x="0" y="0"/>
                      <a:ext cx="5943600" cy="2176780"/>
                    </a:xfrm>
                    <a:prstGeom prst="rect">
                      <a:avLst/>
                    </a:prstGeom>
                  </pic:spPr>
                </pic:pic>
              </a:graphicData>
            </a:graphic>
          </wp:inline>
        </w:drawing>
      </w:r>
    </w:p>
    <w:p w14:paraId="61AB158D" w14:textId="77777777" w:rsidR="00A16D77" w:rsidRPr="00A16D77" w:rsidRDefault="00A16D77" w:rsidP="00A16D77">
      <w:pPr>
        <w:rPr>
          <w:b/>
          <w:bCs/>
          <w:sz w:val="28"/>
          <w:szCs w:val="28"/>
        </w:rPr>
      </w:pPr>
    </w:p>
    <w:sectPr w:rsidR="00A16D77" w:rsidRPr="00A1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44D4"/>
    <w:multiLevelType w:val="multilevel"/>
    <w:tmpl w:val="62B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F6EAE"/>
    <w:multiLevelType w:val="multilevel"/>
    <w:tmpl w:val="A5E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F6E7A"/>
    <w:multiLevelType w:val="multilevel"/>
    <w:tmpl w:val="411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875CD"/>
    <w:multiLevelType w:val="multilevel"/>
    <w:tmpl w:val="F38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92DEB"/>
    <w:multiLevelType w:val="multilevel"/>
    <w:tmpl w:val="B022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05B76"/>
    <w:multiLevelType w:val="multilevel"/>
    <w:tmpl w:val="FEF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B5A81"/>
    <w:multiLevelType w:val="multilevel"/>
    <w:tmpl w:val="C26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C6888"/>
    <w:multiLevelType w:val="multilevel"/>
    <w:tmpl w:val="025E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467275">
    <w:abstractNumId w:val="7"/>
  </w:num>
  <w:num w:numId="2" w16cid:durableId="723528696">
    <w:abstractNumId w:val="2"/>
  </w:num>
  <w:num w:numId="3" w16cid:durableId="1420980963">
    <w:abstractNumId w:val="6"/>
  </w:num>
  <w:num w:numId="4" w16cid:durableId="550001746">
    <w:abstractNumId w:val="4"/>
  </w:num>
  <w:num w:numId="5" w16cid:durableId="1640768585">
    <w:abstractNumId w:val="5"/>
  </w:num>
  <w:num w:numId="6" w16cid:durableId="624120698">
    <w:abstractNumId w:val="3"/>
  </w:num>
  <w:num w:numId="7" w16cid:durableId="1126584415">
    <w:abstractNumId w:val="0"/>
  </w:num>
  <w:num w:numId="8" w16cid:durableId="120266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77"/>
    <w:rsid w:val="004A3ACB"/>
    <w:rsid w:val="005864AF"/>
    <w:rsid w:val="00A16D77"/>
    <w:rsid w:val="00EE4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D7D7"/>
  <w15:chartTrackingRefBased/>
  <w15:docId w15:val="{4534889E-F1D7-4B4F-B23C-D7B5CCB1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D77"/>
    <w:rPr>
      <w:rFonts w:eastAsiaTheme="majorEastAsia" w:cstheme="majorBidi"/>
      <w:color w:val="272727" w:themeColor="text1" w:themeTint="D8"/>
    </w:rPr>
  </w:style>
  <w:style w:type="paragraph" w:styleId="Title">
    <w:name w:val="Title"/>
    <w:basedOn w:val="Normal"/>
    <w:next w:val="Normal"/>
    <w:link w:val="TitleChar"/>
    <w:uiPriority w:val="10"/>
    <w:qFormat/>
    <w:rsid w:val="00A1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D77"/>
    <w:pPr>
      <w:spacing w:before="160"/>
      <w:jc w:val="center"/>
    </w:pPr>
    <w:rPr>
      <w:i/>
      <w:iCs/>
      <w:color w:val="404040" w:themeColor="text1" w:themeTint="BF"/>
    </w:rPr>
  </w:style>
  <w:style w:type="character" w:customStyle="1" w:styleId="QuoteChar">
    <w:name w:val="Quote Char"/>
    <w:basedOn w:val="DefaultParagraphFont"/>
    <w:link w:val="Quote"/>
    <w:uiPriority w:val="29"/>
    <w:rsid w:val="00A16D77"/>
    <w:rPr>
      <w:i/>
      <w:iCs/>
      <w:color w:val="404040" w:themeColor="text1" w:themeTint="BF"/>
    </w:rPr>
  </w:style>
  <w:style w:type="paragraph" w:styleId="ListParagraph">
    <w:name w:val="List Paragraph"/>
    <w:basedOn w:val="Normal"/>
    <w:uiPriority w:val="34"/>
    <w:qFormat/>
    <w:rsid w:val="00A16D77"/>
    <w:pPr>
      <w:ind w:left="720"/>
      <w:contextualSpacing/>
    </w:pPr>
  </w:style>
  <w:style w:type="character" w:styleId="IntenseEmphasis">
    <w:name w:val="Intense Emphasis"/>
    <w:basedOn w:val="DefaultParagraphFont"/>
    <w:uiPriority w:val="21"/>
    <w:qFormat/>
    <w:rsid w:val="00A16D77"/>
    <w:rPr>
      <w:i/>
      <w:iCs/>
      <w:color w:val="0F4761" w:themeColor="accent1" w:themeShade="BF"/>
    </w:rPr>
  </w:style>
  <w:style w:type="paragraph" w:styleId="IntenseQuote">
    <w:name w:val="Intense Quote"/>
    <w:basedOn w:val="Normal"/>
    <w:next w:val="Normal"/>
    <w:link w:val="IntenseQuoteChar"/>
    <w:uiPriority w:val="30"/>
    <w:qFormat/>
    <w:rsid w:val="00A16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D77"/>
    <w:rPr>
      <w:i/>
      <w:iCs/>
      <w:color w:val="0F4761" w:themeColor="accent1" w:themeShade="BF"/>
    </w:rPr>
  </w:style>
  <w:style w:type="character" w:styleId="IntenseReference">
    <w:name w:val="Intense Reference"/>
    <w:basedOn w:val="DefaultParagraphFont"/>
    <w:uiPriority w:val="32"/>
    <w:qFormat/>
    <w:rsid w:val="00A16D77"/>
    <w:rPr>
      <w:b/>
      <w:bCs/>
      <w:smallCaps/>
      <w:color w:val="0F4761" w:themeColor="accent1" w:themeShade="BF"/>
      <w:spacing w:val="5"/>
    </w:rPr>
  </w:style>
  <w:style w:type="character" w:styleId="Hyperlink">
    <w:name w:val="Hyperlink"/>
    <w:basedOn w:val="DefaultParagraphFont"/>
    <w:uiPriority w:val="99"/>
    <w:unhideWhenUsed/>
    <w:rsid w:val="005864AF"/>
    <w:rPr>
      <w:color w:val="467886" w:themeColor="hyperlink"/>
      <w:u w:val="single"/>
    </w:rPr>
  </w:style>
  <w:style w:type="character" w:styleId="UnresolvedMention">
    <w:name w:val="Unresolved Mention"/>
    <w:basedOn w:val="DefaultParagraphFont"/>
    <w:uiPriority w:val="99"/>
    <w:semiHidden/>
    <w:unhideWhenUsed/>
    <w:rsid w:val="00586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247">
      <w:bodyDiv w:val="1"/>
      <w:marLeft w:val="0"/>
      <w:marRight w:val="0"/>
      <w:marTop w:val="0"/>
      <w:marBottom w:val="0"/>
      <w:divBdr>
        <w:top w:val="none" w:sz="0" w:space="0" w:color="auto"/>
        <w:left w:val="none" w:sz="0" w:space="0" w:color="auto"/>
        <w:bottom w:val="none" w:sz="0" w:space="0" w:color="auto"/>
        <w:right w:val="none" w:sz="0" w:space="0" w:color="auto"/>
      </w:divBdr>
    </w:div>
    <w:div w:id="27873113">
      <w:bodyDiv w:val="1"/>
      <w:marLeft w:val="0"/>
      <w:marRight w:val="0"/>
      <w:marTop w:val="0"/>
      <w:marBottom w:val="0"/>
      <w:divBdr>
        <w:top w:val="none" w:sz="0" w:space="0" w:color="auto"/>
        <w:left w:val="none" w:sz="0" w:space="0" w:color="auto"/>
        <w:bottom w:val="none" w:sz="0" w:space="0" w:color="auto"/>
        <w:right w:val="none" w:sz="0" w:space="0" w:color="auto"/>
      </w:divBdr>
    </w:div>
    <w:div w:id="39207876">
      <w:bodyDiv w:val="1"/>
      <w:marLeft w:val="0"/>
      <w:marRight w:val="0"/>
      <w:marTop w:val="0"/>
      <w:marBottom w:val="0"/>
      <w:divBdr>
        <w:top w:val="none" w:sz="0" w:space="0" w:color="auto"/>
        <w:left w:val="none" w:sz="0" w:space="0" w:color="auto"/>
        <w:bottom w:val="none" w:sz="0" w:space="0" w:color="auto"/>
        <w:right w:val="none" w:sz="0" w:space="0" w:color="auto"/>
      </w:divBdr>
    </w:div>
    <w:div w:id="184447893">
      <w:bodyDiv w:val="1"/>
      <w:marLeft w:val="0"/>
      <w:marRight w:val="0"/>
      <w:marTop w:val="0"/>
      <w:marBottom w:val="0"/>
      <w:divBdr>
        <w:top w:val="none" w:sz="0" w:space="0" w:color="auto"/>
        <w:left w:val="none" w:sz="0" w:space="0" w:color="auto"/>
        <w:bottom w:val="none" w:sz="0" w:space="0" w:color="auto"/>
        <w:right w:val="none" w:sz="0" w:space="0" w:color="auto"/>
      </w:divBdr>
    </w:div>
    <w:div w:id="265385786">
      <w:bodyDiv w:val="1"/>
      <w:marLeft w:val="0"/>
      <w:marRight w:val="0"/>
      <w:marTop w:val="0"/>
      <w:marBottom w:val="0"/>
      <w:divBdr>
        <w:top w:val="none" w:sz="0" w:space="0" w:color="auto"/>
        <w:left w:val="none" w:sz="0" w:space="0" w:color="auto"/>
        <w:bottom w:val="none" w:sz="0" w:space="0" w:color="auto"/>
        <w:right w:val="none" w:sz="0" w:space="0" w:color="auto"/>
      </w:divBdr>
    </w:div>
    <w:div w:id="294722348">
      <w:bodyDiv w:val="1"/>
      <w:marLeft w:val="0"/>
      <w:marRight w:val="0"/>
      <w:marTop w:val="0"/>
      <w:marBottom w:val="0"/>
      <w:divBdr>
        <w:top w:val="none" w:sz="0" w:space="0" w:color="auto"/>
        <w:left w:val="none" w:sz="0" w:space="0" w:color="auto"/>
        <w:bottom w:val="none" w:sz="0" w:space="0" w:color="auto"/>
        <w:right w:val="none" w:sz="0" w:space="0" w:color="auto"/>
      </w:divBdr>
    </w:div>
    <w:div w:id="741098779">
      <w:bodyDiv w:val="1"/>
      <w:marLeft w:val="0"/>
      <w:marRight w:val="0"/>
      <w:marTop w:val="0"/>
      <w:marBottom w:val="0"/>
      <w:divBdr>
        <w:top w:val="none" w:sz="0" w:space="0" w:color="auto"/>
        <w:left w:val="none" w:sz="0" w:space="0" w:color="auto"/>
        <w:bottom w:val="none" w:sz="0" w:space="0" w:color="auto"/>
        <w:right w:val="none" w:sz="0" w:space="0" w:color="auto"/>
      </w:divBdr>
    </w:div>
    <w:div w:id="786003580">
      <w:bodyDiv w:val="1"/>
      <w:marLeft w:val="0"/>
      <w:marRight w:val="0"/>
      <w:marTop w:val="0"/>
      <w:marBottom w:val="0"/>
      <w:divBdr>
        <w:top w:val="none" w:sz="0" w:space="0" w:color="auto"/>
        <w:left w:val="none" w:sz="0" w:space="0" w:color="auto"/>
        <w:bottom w:val="none" w:sz="0" w:space="0" w:color="auto"/>
        <w:right w:val="none" w:sz="0" w:space="0" w:color="auto"/>
      </w:divBdr>
    </w:div>
    <w:div w:id="885683663">
      <w:bodyDiv w:val="1"/>
      <w:marLeft w:val="0"/>
      <w:marRight w:val="0"/>
      <w:marTop w:val="0"/>
      <w:marBottom w:val="0"/>
      <w:divBdr>
        <w:top w:val="none" w:sz="0" w:space="0" w:color="auto"/>
        <w:left w:val="none" w:sz="0" w:space="0" w:color="auto"/>
        <w:bottom w:val="none" w:sz="0" w:space="0" w:color="auto"/>
        <w:right w:val="none" w:sz="0" w:space="0" w:color="auto"/>
      </w:divBdr>
    </w:div>
    <w:div w:id="891500936">
      <w:bodyDiv w:val="1"/>
      <w:marLeft w:val="0"/>
      <w:marRight w:val="0"/>
      <w:marTop w:val="0"/>
      <w:marBottom w:val="0"/>
      <w:divBdr>
        <w:top w:val="none" w:sz="0" w:space="0" w:color="auto"/>
        <w:left w:val="none" w:sz="0" w:space="0" w:color="auto"/>
        <w:bottom w:val="none" w:sz="0" w:space="0" w:color="auto"/>
        <w:right w:val="none" w:sz="0" w:space="0" w:color="auto"/>
      </w:divBdr>
    </w:div>
    <w:div w:id="1069378177">
      <w:bodyDiv w:val="1"/>
      <w:marLeft w:val="0"/>
      <w:marRight w:val="0"/>
      <w:marTop w:val="0"/>
      <w:marBottom w:val="0"/>
      <w:divBdr>
        <w:top w:val="none" w:sz="0" w:space="0" w:color="auto"/>
        <w:left w:val="none" w:sz="0" w:space="0" w:color="auto"/>
        <w:bottom w:val="none" w:sz="0" w:space="0" w:color="auto"/>
        <w:right w:val="none" w:sz="0" w:space="0" w:color="auto"/>
      </w:divBdr>
    </w:div>
    <w:div w:id="1135442111">
      <w:bodyDiv w:val="1"/>
      <w:marLeft w:val="0"/>
      <w:marRight w:val="0"/>
      <w:marTop w:val="0"/>
      <w:marBottom w:val="0"/>
      <w:divBdr>
        <w:top w:val="none" w:sz="0" w:space="0" w:color="auto"/>
        <w:left w:val="none" w:sz="0" w:space="0" w:color="auto"/>
        <w:bottom w:val="none" w:sz="0" w:space="0" w:color="auto"/>
        <w:right w:val="none" w:sz="0" w:space="0" w:color="auto"/>
      </w:divBdr>
    </w:div>
    <w:div w:id="1906404108">
      <w:bodyDiv w:val="1"/>
      <w:marLeft w:val="0"/>
      <w:marRight w:val="0"/>
      <w:marTop w:val="0"/>
      <w:marBottom w:val="0"/>
      <w:divBdr>
        <w:top w:val="none" w:sz="0" w:space="0" w:color="auto"/>
        <w:left w:val="none" w:sz="0" w:space="0" w:color="auto"/>
        <w:bottom w:val="none" w:sz="0" w:space="0" w:color="auto"/>
        <w:right w:val="none" w:sz="0" w:space="0" w:color="auto"/>
      </w:divBdr>
    </w:div>
    <w:div w:id="193705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Gnana</dc:creator>
  <cp:keywords/>
  <dc:description/>
  <cp:lastModifiedBy>Mohamed Gnana</cp:lastModifiedBy>
  <cp:revision>1</cp:revision>
  <dcterms:created xsi:type="dcterms:W3CDTF">2025-04-23T06:12:00Z</dcterms:created>
  <dcterms:modified xsi:type="dcterms:W3CDTF">2025-04-23T06:41:00Z</dcterms:modified>
</cp:coreProperties>
</file>