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activists smashed glass door of JP Morgan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court hears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Five women targeted investment bank with hammers and chisels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jury told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climate protesters armed with hammers and chisels smashed a glass door at the European headquarters of the American investment bank JP Morgan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targeted the bank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smashing a large glazed panel revolving door and causing many thousands of pounds-worth of damage, a jury was told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Brett Weaver, prosecuting at their trial at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said the five women made their way to JP Morgan early on 1 September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security staff at the premises saw them approaching and recognised that some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was about to take place,” said Weaver.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climbed over the temporary railings that were positioned in front of the entrance area. They began to strike at the glass doors of the building using hammers, chisels and other implements.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did so, cracks began to appear in the glass and one of the hinged doors shattered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Pritchard, 38, Stephanie Aylett, 29, Adelheid Russenberger, 32, Rosemary Webster, 66, and Pamela Bellinger, 66, deny causing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Weaver said once the glass was damaged the defendants and their companions moved back over the temporary railings and on to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called to the scene found a group of protesters seated on the ground in a circle in front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the group, on the ground, were a number of implements, such as hammers and chisels,” said Weaver.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Weaver said the protesters caused damage to the revolving door, one of the hinged doors, and the larger glass panel that surrounded the hinged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Aylett was wearing clothing with a number of coloured signs attached, most obviously a pink sign on her back that said: “Deeds not words”, Weaver said: “Their actions, coupled with the fact that they also had implements intended to be used to damage the glass, demonstrate that each of them was part of a coordinated plan to cause both disruption and damage to that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their actions, the damage caused was significant. The glass doors had to be replaced. More significantly, the large, glazed panel had to be replaced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Weaver said the point of their actions was to “disrupt the lawful business of JP Morgan and draw attention to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actions of these defendants arose in the context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behalf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them are anticipated to dispute that they each caused damage to the windows or doors or panel. The issue will be whether any or all of them had any lawful defence to causing such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said the case was not about the rights and wrongs of the government’s climate policies or the activities of financial institutions in respect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is it about whether the motives behind the actions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right or wrong,”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jury at the start of the trial, Judge Silas Reid asked them to put aside sympathy or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views about those actions or organisations, you may have views about climate change,” said Reid. “This is not a trial about climate change. It is a trial about criminal damage. It is nothing more than that, and nothing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Pritchard, of Walthamstow, Aylett, of St Albans, Hertfordshire, Bellinger, of Leicester, Russenberger, of Richmond-upon-Thames,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Webster, of Dorchester, Dorset, all deny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continues.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smashed glass door of JP Morgan in London, court hears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H-TPH1-JBNF-W31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smashed glass door of JP Morgan in London, court hears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