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occupy Scottish parliament; Climate campaigners stage one-hour peaceful sit-in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debating chamber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Friday 4:37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40 climate activists have staged a peaceful occupation of the Scottish parliament's debating chamber, urging MSPs to introduce much tougher climate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with the recently formed direct action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posed as tourists on a visit to Holyrood before staging an hour-long sit-in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arrests. Police escorted the protesters from the building through a side entrance and they were greeted by cheers from other campaigners gathered outside the parliament.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launched last October</w:t>
        </w:r>
      </w:hyperlink>
      <w:r>
        <w:rPr>
          <w:rFonts w:ascii="arial" w:eastAsia="arial" w:hAnsi="arial" w:cs="arial"/>
          <w:b w:val="0"/>
          <w:i w:val="0"/>
          <w:strike w:val="0"/>
          <w:noProof w:val="0"/>
          <w:color w:val="000000"/>
          <w:position w:val="0"/>
          <w:sz w:val="20"/>
          <w:u w:val="none"/>
          <w:vertAlign w:val="baseline"/>
        </w:rPr>
        <w:t xml:space="preserve"> with the backing of 100 academics and the former archbishop of Canterbury Rowan Williams. Friday's occupation was the group's first direct action in Scotland, after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Parliament Square, Westminster, and at climate talks in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Alcock, a builder and eco-designer who took part in the sit-in, said the group wanted Holyrood to take up far more ambitious CO2 reduction policies geared towards cutting net emissions to zero by 2025, in line with analysis from the International Panel on Climate Change.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Scotland to convene a citizens' assembly to decide how to achieve that goal through consensus. It would be made up of 73 members of the public drawn from Holyrood's 73 single-member constituencies, and have the power to revise the parliament's climate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insists the country's climate policies, enacted by Holyrood, are among the most ambitious and far-reaching in the world, and the most radical from any UK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target to reduce CO2 emissions by 42% by 2020 has already been met, and the parties are now debating a fresh target to hit 90% by 2050 in a new climate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targeting Holyrood rather than oil companies in Aberdeen or the oil refinery at Grangemouth west of Edinburgh, Alcock said: "This is a very symbolic place because it is representing the people of Scotland, and today is Burns Day, the day of Scotland's national poet.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relatively progressive compared to other countries it comes nowhere near what is necessary to really address the gravity of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parliament spokeswoman said: "Around 40 individuals on a free public tour refused to leave the chamber for approximately 60 minutes before leaving peacefully at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tour route takes in the debating chamber when parliament is not sitting. There was no impact on parliamentary business."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occupy Scottish parliament Climate campaigners stage one-hour peaceful sit-in protest in debating chamber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oct/26/we-have-a-duty-to-act-hundreds-ready-to-go-to-jail-over-climate-cris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8M-0WS1-JCJY-G3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occupy Scottish parliament Climate campaigners stage one-hour peaceful sit-in protest in debating chamber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