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launches campaign of financial disobedience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 10:32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stages debt and tax strikes to expose ‘political economy’s complicity’ in ecological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launching a campaign of financial civil disobedience aimed at exposing the “political economy’s complicity” in the unfolding ecological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 which has staged some of </w:t>
      </w:r>
      <w:hyperlink r:id="rId10" w:history="1">
        <w:r>
          <w:rPr>
            <w:rFonts w:ascii="arial" w:eastAsia="arial" w:hAnsi="arial" w:cs="arial"/>
            <w:b w:val="0"/>
            <w:i/>
            <w:strike w:val="0"/>
            <w:noProof w:val="0"/>
            <w:color w:val="0077CC"/>
            <w:position w:val="0"/>
            <w:sz w:val="20"/>
            <w:u w:val="single"/>
            <w:vertAlign w:val="baseline"/>
          </w:rPr>
          <w:t xml:space="preserve">the UK’s biggest civil disobedience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over the past two years – is turning its attention to what it says will be a sustained campaign of debt and tax strikes. It is also asking people to “redirect” loans from banks that finance fossil fuel projects to frontline organisations fighting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Bradbrook, a co-founder of XR, which was set up two years ago, said: “It’s time to tell the politicians who prop up this way of living: no more. We want an economy that grows health and wellbeing, not debt and carbon emissions. An economy that prepares and protects us from shocks to come, rather than making them worse. An economy that shares resources to meet all our needs, regardless of background. An economy that lets us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hope that in the coming months the “ </w:t>
      </w:r>
      <w:hyperlink r:id="rId10" w:history="1">
        <w:r>
          <w:rPr>
            <w:rFonts w:ascii="arial" w:eastAsia="arial" w:hAnsi="arial" w:cs="arial"/>
            <w:b w:val="0"/>
            <w:i/>
            <w:strike w:val="0"/>
            <w:noProof w:val="0"/>
            <w:color w:val="0077CC"/>
            <w:position w:val="0"/>
            <w:sz w:val="20"/>
            <w:u w:val="single"/>
            <w:vertAlign w:val="baseline"/>
          </w:rPr>
          <w:t>Money Rebellion</w:t>
        </w:r>
      </w:hyperlink>
      <w:r>
        <w:rPr>
          <w:rFonts w:ascii="arial" w:eastAsia="arial" w:hAnsi="arial" w:cs="arial"/>
          <w:b w:val="0"/>
          <w:i w:val="0"/>
          <w:strike w:val="0"/>
          <w:noProof w:val="0"/>
          <w:color w:val="000000"/>
          <w:position w:val="0"/>
          <w:sz w:val="20"/>
          <w:u w:val="none"/>
          <w:vertAlign w:val="baseline"/>
        </w:rPr>
        <w:t xml:space="preserve">  ” will involve thousands of people in the “redistributing debt” scheme and the debt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says it also has a growing number of small businesses that are planning to divert a portion of their taxes to help fund investment into green, sustainable business models and initiatives rather than pay them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said: “We need a grownup conversation about why our political economy is killing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says the Money Rebellion is the latest stage of its campaign centred around three demands – that the UK government tells the truth about the scale of the climate and ecological emergency, that if commits to zero carbon emissions by 2025 and that it agrees to a binding citizens’ assembly to devise policies to address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has held three major events since its launch, </w:t>
      </w:r>
      <w:hyperlink r:id="rId10" w:history="1">
        <w:r>
          <w:rPr>
            <w:rFonts w:ascii="arial" w:eastAsia="arial" w:hAnsi="arial" w:cs="arial"/>
            <w:b w:val="0"/>
            <w:i/>
            <w:strike w:val="0"/>
            <w:noProof w:val="0"/>
            <w:color w:val="0077CC"/>
            <w:position w:val="0"/>
            <w:sz w:val="20"/>
            <w:u w:val="single"/>
            <w:vertAlign w:val="baseline"/>
          </w:rPr>
          <w:t xml:space="preserve">bringing motor traffic in parts of central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to a standstill</w:t>
        </w:r>
      </w:hyperlink>
      <w:r>
        <w:rPr>
          <w:rFonts w:ascii="arial" w:eastAsia="arial" w:hAnsi="arial" w:cs="arial"/>
          <w:b w:val="0"/>
          <w:i w:val="0"/>
          <w:strike w:val="0"/>
          <w:noProof w:val="0"/>
          <w:color w:val="000000"/>
          <w:position w:val="0"/>
          <w:sz w:val="20"/>
          <w:u w:val="none"/>
          <w:vertAlign w:val="baseline"/>
        </w:rPr>
        <w:t>.  Organisers say that despite its success in raising awareness of the escalating climate crisis, the government has failed to respond appropriately.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launches campaign of financial disobedience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aug/04/evolution-of-extinction-rebellion-climate-emergency-protest-coronavirus-pandemi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C2-HBD1-DY4H-K13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launches campaign of financial disobedience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