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Ministers creating ‘hostile environment’ for protesters, say MPs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2022 Friday 12:01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Human rights committee including peers says public order bill lacks nuance and targets peaceful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and peers have accused ministers of creating a “hostile environment” for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its proposals for new policing powers.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w:t>
      </w:r>
      <w:hyperlink r:id="rId10" w:history="1">
        <w:r>
          <w:rPr>
            <w:rFonts w:ascii="arial" w:eastAsia="arial" w:hAnsi="arial" w:cs="arial"/>
            <w:b w:val="0"/>
            <w:i/>
            <w:strike w:val="0"/>
            <w:noProof w:val="0"/>
            <w:color w:val="0077CC"/>
            <w:position w:val="0"/>
            <w:sz w:val="20"/>
            <w:u w:val="single"/>
            <w:vertAlign w:val="baseline"/>
          </w:rPr>
          <w:t>public order bill</w:t>
        </w:r>
      </w:hyperlink>
      <w:r>
        <w:rPr>
          <w:rFonts w:ascii="arial" w:eastAsia="arial" w:hAnsi="arial" w:cs="arial"/>
          <w:b w:val="0"/>
          <w:i w:val="0"/>
          <w:strike w:val="0"/>
          <w:noProof w:val="0"/>
          <w:color w:val="000000"/>
          <w:position w:val="0"/>
          <w:sz w:val="20"/>
          <w:u w:val="none"/>
          <w:vertAlign w:val="baseline"/>
        </w:rPr>
        <w:t xml:space="preserve">  includes a new offence of “locking on”, which relates to demonstrators attaching themselves to something so they cannot be removed. It carries a maximum sentence of up to 51 weeks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committee on human rights has said it is concerned the offence could encompass demonstrators who simply link arms with each other, and that it should be amended.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for key measures in the legislation to be watered down or scrapped because the laws would have a “chilling effect” on people in England and Wales seeking to exercise their legitimate democratic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said measures relating to the obstruction of major transport works covered actions that were not intended to cause significant disruption, while those related to interference with key national infrastructure covered those that were neither “key” nor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serious disruption prevention orders could prevent people being able to exercise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committee said, and represented a “disproportionate response” to any resulting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expressed concerns about the extension of stop and search powers, allowing police to carry out searches where there were no reasonable grounds for suspicion.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was drawn up in response to what ministers say is the disruption to motorists and public transport caused by environmental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however, said the proposals go too far and “risk creating a hostile environment for peaceful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measures follow on from the </w:t>
      </w:r>
      <w:hyperlink r:id="rId11" w:history="1">
        <w:r>
          <w:rPr>
            <w:rFonts w:ascii="arial" w:eastAsia="arial" w:hAnsi="arial" w:cs="arial"/>
            <w:b w:val="0"/>
            <w:i/>
            <w:strike w:val="0"/>
            <w:noProof w:val="0"/>
            <w:color w:val="0077CC"/>
            <w:position w:val="0"/>
            <w:sz w:val="20"/>
            <w:u w:val="single"/>
            <w:vertAlign w:val="baseline"/>
          </w:rPr>
          <w:t>Police, Crime, Sentencing and Courts Act 2022,</w:t>
        </w:r>
      </w:hyperlink>
      <w:r>
        <w:rPr>
          <w:rFonts w:ascii="arial" w:eastAsia="arial" w:hAnsi="arial" w:cs="arial"/>
          <w:b w:val="0"/>
          <w:i w:val="0"/>
          <w:strike w:val="0"/>
          <w:noProof w:val="0"/>
          <w:color w:val="000000"/>
          <w:position w:val="0"/>
          <w:sz w:val="20"/>
          <w:u w:val="none"/>
          <w:vertAlign w:val="baseline"/>
        </w:rPr>
        <w:t xml:space="preserve">  which the committee had previously criticised for threatening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acting committee chair, Joanna Cherry, said: “The law must strike a careful balance between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prevention of disruption to the wider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requires a nuanced approach, yet in reaction to what it perceives as overly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government has decided to take a blunderbuss to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Priti Patel said of the bill: “What we have seen in recent years is a rise in criminal, disruptive and self-defeating guerrilla tactics, carried out by a selfish few in the name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backs the police to take proactive action and prevent such disruption happening in the first place,” the home secretary added. “These measures stand up for the responsible majority and it is time that parliament got behind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Ministers creating ‘hostile environment’ for protesters, say MPs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2/may/24/the-guardian-view-on-public-order-criminalising-protest-is-bad-for-democracy" TargetMode="External" /><Relationship Id="rId11" Type="http://schemas.openxmlformats.org/officeDocument/2006/relationships/hyperlink" Target="https://www.theguardian.com/politics/2022/may/21/priti-patel-in-fresh-bid-to-push-through-strict-anti-protest-measure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PR-J0X1-DY4H-K2R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Ministers creating ‘hostile environment’ for protesters, say MPs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300</vt:lpwstr>
  </property>
  <property fmtid="{D5CDD505-2E9C-101B-9397-08002B2CF9AE}" pid="3" name="LADocCount">
    <vt:lpwstr>1</vt:lpwstr>
  </property>
  <property fmtid="{D5CDD505-2E9C-101B-9397-08002B2CF9AE}" pid="4" name="LADocumentID:300">
    <vt:lpwstr>Doc::urn:hlct:16|contextualFeaturePermID::1519360</vt:lpwstr>
  </property>
  <property fmtid="{D5CDD505-2E9C-101B-9397-08002B2CF9AE}" pid="5" name="UserPermID">
    <vt:lpwstr>urn:user:PA195023767</vt:lpwstr>
  </property>
</Properties>
</file>