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Throwing soup at the problem: are radical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helping or hurting the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rise of activists targeting famous artworks has experts divided on whether such tactics benefit social movementsGet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activists </w:t>
      </w:r>
      <w:hyperlink r:id="rId10" w:history="1">
        <w:r>
          <w:rPr>
            <w:rFonts w:ascii="arial" w:eastAsia="arial" w:hAnsi="arial" w:cs="arial"/>
            <w:b w:val="0"/>
            <w:i/>
            <w:strike w:val="0"/>
            <w:noProof w:val="0"/>
            <w:color w:val="0077CC"/>
            <w:position w:val="0"/>
            <w:sz w:val="20"/>
            <w:u w:val="single"/>
            <w:vertAlign w:val="baseline"/>
          </w:rPr>
          <w:t xml:space="preserve">staged a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at the National Gallery of Australia, scrawling in blue marker pen over the framed prints of Andy Warhol’s Campbell’s Soup I. One of the protesters, who belonged to the group Stop Fossil Fuel Subsidies, tried to glue herself to a print.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even the first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within the last week to involve soup: five days earlier, Italian activists from the group Ultima Generazione – Last Generation – </w:t>
      </w:r>
      <w:hyperlink r:id="rId11" w:history="1">
        <w:r>
          <w:rPr>
            <w:rFonts w:ascii="arial" w:eastAsia="arial" w:hAnsi="arial" w:cs="arial"/>
            <w:b w:val="0"/>
            <w:i/>
            <w:strike w:val="0"/>
            <w:noProof w:val="0"/>
            <w:color w:val="0077CC"/>
            <w:position w:val="0"/>
            <w:sz w:val="20"/>
            <w:u w:val="single"/>
            <w:vertAlign w:val="baseline"/>
          </w:rPr>
          <w:t>threw pea soup</w:t>
        </w:r>
      </w:hyperlink>
      <w:r>
        <w:rPr>
          <w:rFonts w:ascii="arial" w:eastAsia="arial" w:hAnsi="arial" w:cs="arial"/>
          <w:b w:val="0"/>
          <w:i w:val="0"/>
          <w:strike w:val="0"/>
          <w:noProof w:val="0"/>
          <w:color w:val="000000"/>
          <w:position w:val="0"/>
          <w:sz w:val="20"/>
          <w:u w:val="none"/>
          <w:vertAlign w:val="baseline"/>
        </w:rPr>
        <w:t xml:space="preserve">  over a Vincent van Gogh painting in Rome. The Van Gogh work, like the Warhol prints, was protected by glass.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famous works of art began mid-year in the UK, instigated by the group Just Stop Oil, who have carried out actions in </w:t>
      </w:r>
      <w:hyperlink r:id="rId12" w:history="1">
        <w:r>
          <w:rPr>
            <w:rFonts w:ascii="arial" w:eastAsia="arial" w:hAnsi="arial" w:cs="arial"/>
            <w:b w:val="0"/>
            <w:i/>
            <w:strike w:val="0"/>
            <w:noProof w:val="0"/>
            <w:color w:val="0077CC"/>
            <w:position w:val="0"/>
            <w:sz w:val="20"/>
            <w:u w:val="single"/>
            <w:vertAlign w:val="baseline"/>
          </w:rPr>
          <w:t>Manchester</w:t>
        </w:r>
      </w:hyperlink>
      <w:r>
        <w:rPr>
          <w:rFonts w:ascii="arial" w:eastAsia="arial" w:hAnsi="arial" w:cs="arial"/>
          <w:b w:val="0"/>
          <w:i w:val="0"/>
          <w:strike w:val="0"/>
          <w:noProof w:val="0"/>
          <w:color w:val="000000"/>
          <w:position w:val="0"/>
          <w:sz w:val="20"/>
          <w:u w:val="none"/>
          <w:vertAlign w:val="baseline"/>
        </w:rPr>
        <w:t xml:space="preserve"> , Glasgow and </w:t>
      </w:r>
      <w:hyperlink r:id="rId13" w:history="1">
        <w:r>
          <w:rPr>
            <w:rFonts w:ascii="arial" w:eastAsia="arial" w:hAnsi="arial" w:cs="arial"/>
            <w:b w:val="0"/>
            <w:i/>
            <w:strike w:val="0"/>
            <w:noProof w:val="0"/>
            <w:color w:val="0077CC"/>
            <w:position w:val="0"/>
            <w:sz w:val="20"/>
            <w:u w:val="single"/>
            <w:vertAlign w:val="baseline"/>
          </w:rPr>
          <w:t>multiple</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galleries</w:t>
        </w:r>
      </w:hyperlink>
      <w:r>
        <w:rPr>
          <w:rFonts w:ascii="arial" w:eastAsia="arial" w:hAnsi="arial" w:cs="arial"/>
          <w:b w:val="0"/>
          <w:i w:val="0"/>
          <w:strike w:val="0"/>
          <w:noProof w:val="0"/>
          <w:color w:val="000000"/>
          <w:position w:val="0"/>
          <w:sz w:val="20"/>
          <w:u w:val="none"/>
          <w:vertAlign w:val="baseline"/>
        </w:rPr>
        <w:t xml:space="preserve">.  The stunts have caught on globally: activists have glued themselves to artworks and gallery walls in </w:t>
      </w:r>
      <w:hyperlink r:id="rId15" w:history="1">
        <w:r>
          <w:rPr>
            <w:rFonts w:ascii="arial" w:eastAsia="arial" w:hAnsi="arial" w:cs="arial"/>
            <w:b w:val="0"/>
            <w:i/>
            <w:strike w:val="0"/>
            <w:noProof w:val="0"/>
            <w:color w:val="0077CC"/>
            <w:position w:val="0"/>
            <w:sz w:val="20"/>
            <w:u w:val="single"/>
            <w:vertAlign w:val="baseline"/>
          </w:rPr>
          <w:t>Milan</w:t>
        </w:r>
      </w:hyperlink>
      <w:r>
        <w:rPr>
          <w:rFonts w:ascii="arial" w:eastAsia="arial" w:hAnsi="arial" w:cs="arial"/>
          <w:b w:val="0"/>
          <w:i w:val="0"/>
          <w:strike w:val="0"/>
          <w:noProof w:val="0"/>
          <w:color w:val="000000"/>
          <w:position w:val="0"/>
          <w:sz w:val="20"/>
          <w:u w:val="none"/>
          <w:vertAlign w:val="baseline"/>
        </w:rPr>
        <w:t xml:space="preserve">  (Ultima Generazione, August), </w:t>
      </w:r>
      <w:hyperlink r:id="rId16"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October), </w:t>
      </w:r>
      <w:hyperlink r:id="rId17" w:history="1">
        <w:r>
          <w:rPr>
            <w:rFonts w:ascii="arial" w:eastAsia="arial" w:hAnsi="arial" w:cs="arial"/>
            <w:b w:val="0"/>
            <w:i/>
            <w:strike w:val="0"/>
            <w:noProof w:val="0"/>
            <w:color w:val="0077CC"/>
            <w:position w:val="0"/>
            <w:sz w:val="20"/>
            <w:u w:val="single"/>
            <w:vertAlign w:val="baseline"/>
          </w:rPr>
          <w:t>The Hague</w:t>
        </w:r>
      </w:hyperlink>
      <w:r>
        <w:rPr>
          <w:rFonts w:ascii="arial" w:eastAsia="arial" w:hAnsi="arial" w:cs="arial"/>
          <w:b w:val="0"/>
          <w:i w:val="0"/>
          <w:strike w:val="0"/>
          <w:noProof w:val="0"/>
          <w:color w:val="000000"/>
          <w:position w:val="0"/>
          <w:sz w:val="20"/>
          <w:u w:val="none"/>
          <w:vertAlign w:val="baseline"/>
        </w:rPr>
        <w:t xml:space="preserve">  (Just Stop Oil, October), </w:t>
      </w:r>
      <w:hyperlink r:id="rId18" w:history="1">
        <w:r>
          <w:rPr>
            <w:rFonts w:ascii="arial" w:eastAsia="arial" w:hAnsi="arial" w:cs="arial"/>
            <w:b w:val="0"/>
            <w:i/>
            <w:strike w:val="0"/>
            <w:noProof w:val="0"/>
            <w:color w:val="0077CC"/>
            <w:position w:val="0"/>
            <w:sz w:val="20"/>
            <w:u w:val="single"/>
            <w:vertAlign w:val="baseline"/>
          </w:rPr>
          <w:t>Potsdam</w:t>
        </w:r>
      </w:hyperlink>
      <w:r>
        <w:rPr>
          <w:rFonts w:ascii="arial" w:eastAsia="arial" w:hAnsi="arial" w:cs="arial"/>
          <w:b w:val="0"/>
          <w:i w:val="0"/>
          <w:strike w:val="0"/>
          <w:noProof w:val="0"/>
          <w:color w:val="000000"/>
          <w:position w:val="0"/>
          <w:sz w:val="20"/>
          <w:u w:val="none"/>
          <w:vertAlign w:val="baseline"/>
        </w:rPr>
        <w:t xml:space="preserve">  (Letzte Generation, October) and </w:t>
      </w:r>
      <w:hyperlink r:id="rId19" w:history="1">
        <w:r>
          <w:rPr>
            <w:rFonts w:ascii="arial" w:eastAsia="arial" w:hAnsi="arial" w:cs="arial"/>
            <w:b w:val="0"/>
            <w:i/>
            <w:strike w:val="0"/>
            <w:noProof w:val="0"/>
            <w:color w:val="0077CC"/>
            <w:position w:val="0"/>
            <w:sz w:val="20"/>
            <w:u w:val="single"/>
            <w:vertAlign w:val="baseline"/>
          </w:rPr>
          <w:t>Madrid</w:t>
        </w:r>
      </w:hyperlink>
      <w:r>
        <w:rPr>
          <w:rFonts w:ascii="arial" w:eastAsia="arial" w:hAnsi="arial" w:cs="arial"/>
          <w:b w:val="0"/>
          <w:i w:val="0"/>
          <w:strike w:val="0"/>
          <w:noProof w:val="0"/>
          <w:color w:val="000000"/>
          <w:position w:val="0"/>
          <w:sz w:val="20"/>
          <w:u w:val="none"/>
          <w:vertAlign w:val="baseline"/>
        </w:rPr>
        <w:t xml:space="preserve">  (November). Galleries such as the </w:t>
      </w:r>
      <w:hyperlink r:id="rId20" w:history="1">
        <w:r>
          <w:rPr>
            <w:rFonts w:ascii="arial" w:eastAsia="arial" w:hAnsi="arial" w:cs="arial"/>
            <w:b w:val="0"/>
            <w:i/>
            <w:strike w:val="0"/>
            <w:noProof w:val="0"/>
            <w:color w:val="0077CC"/>
            <w:position w:val="0"/>
            <w:sz w:val="20"/>
            <w:u w:val="single"/>
            <w:vertAlign w:val="baseline"/>
          </w:rPr>
          <w:t>Prado</w:t>
        </w:r>
      </w:hyperlink>
      <w:r>
        <w:rPr>
          <w:rFonts w:ascii="arial" w:eastAsia="arial" w:hAnsi="arial" w:cs="arial"/>
          <w:b w:val="0"/>
          <w:i w:val="0"/>
          <w:strike w:val="0"/>
          <w:noProof w:val="0"/>
          <w:color w:val="000000"/>
          <w:position w:val="0"/>
          <w:sz w:val="20"/>
          <w:u w:val="none"/>
          <w:vertAlign w:val="baseline"/>
        </w:rPr>
        <w:t xml:space="preserve">  have “reject[ed] endangering cultural heritage as a means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that has attracted the most attention, and criticism, was carried out last month by Just Stop Oil activists, who </w:t>
      </w:r>
      <w:hyperlink r:id="rId21" w:history="1">
        <w:r>
          <w:rPr>
            <w:rFonts w:ascii="arial" w:eastAsia="arial" w:hAnsi="arial" w:cs="arial"/>
            <w:b w:val="0"/>
            <w:i/>
            <w:strike w:val="0"/>
            <w:noProof w:val="0"/>
            <w:color w:val="0077CC"/>
            <w:position w:val="0"/>
            <w:sz w:val="20"/>
            <w:u w:val="single"/>
            <w:vertAlign w:val="baseline"/>
          </w:rPr>
          <w:t>threw tomato soup</w:t>
        </w:r>
      </w:hyperlink>
      <w:r>
        <w:rPr>
          <w:rFonts w:ascii="arial" w:eastAsia="arial" w:hAnsi="arial" w:cs="arial"/>
          <w:b w:val="0"/>
          <w:i w:val="0"/>
          <w:strike w:val="0"/>
          <w:noProof w:val="0"/>
          <w:color w:val="000000"/>
          <w:position w:val="0"/>
          <w:sz w:val="20"/>
          <w:u w:val="none"/>
          <w:vertAlign w:val="baseline"/>
        </w:rPr>
        <w:t xml:space="preserve">  at Van Gogh’s Sunflowers at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yielded its own </w:t>
      </w:r>
      <w:hyperlink r:id="rId22" w:history="1">
        <w:r>
          <w:rPr>
            <w:rFonts w:ascii="arial" w:eastAsia="arial" w:hAnsi="arial" w:cs="arial"/>
            <w:b w:val="0"/>
            <w:i/>
            <w:strike w:val="0"/>
            <w:noProof w:val="0"/>
            <w:color w:val="0077CC"/>
            <w:position w:val="0"/>
            <w:sz w:val="20"/>
            <w:u w:val="single"/>
            <w:vertAlign w:val="baseline"/>
          </w:rPr>
          <w:t>conspiracy theory</w:t>
        </w:r>
      </w:hyperlink>
      <w:r>
        <w:rPr>
          <w:rFonts w:ascii="arial" w:eastAsia="arial" w:hAnsi="arial" w:cs="arial"/>
          <w:b w:val="0"/>
          <w:i w:val="0"/>
          <w:strike w:val="0"/>
          <w:noProof w:val="0"/>
          <w:color w:val="000000"/>
          <w:position w:val="0"/>
          <w:sz w:val="20"/>
          <w:u w:val="none"/>
          <w:vertAlign w:val="baseline"/>
        </w:rPr>
        <w:t xml:space="preserve">  : that Aileen Getty, an oil heiress turned environmentalist, funded the stunt in order to discredit real climate activists. (“I do not fund these groups directly, nor do I have direct control over which specific actions climate activists choose to take,” </w:t>
      </w:r>
      <w:hyperlink r:id="rId23" w:history="1">
        <w:r>
          <w:rPr>
            <w:rFonts w:ascii="arial" w:eastAsia="arial" w:hAnsi="arial" w:cs="arial"/>
            <w:b w:val="0"/>
            <w:i/>
            <w:strike w:val="0"/>
            <w:noProof w:val="0"/>
            <w:color w:val="0077CC"/>
            <w:position w:val="0"/>
            <w:sz w:val="20"/>
            <w:u w:val="single"/>
            <w:vertAlign w:val="baseline"/>
          </w:rPr>
          <w:t>Getty clarified</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radical action like the art gallery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 effective means of progressing climate efforts, or does it, as its critics argue, harm the cause it is trying to advance?</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r>
        <w:rPr>
          <w:rFonts w:ascii="arial" w:eastAsia="arial" w:hAnsi="arial" w:cs="arial"/>
          <w:b w:val="0"/>
          <w:i w:val="0"/>
          <w:strike w:val="0"/>
          <w:noProof w:val="0"/>
          <w:color w:val="000000"/>
          <w:position w:val="0"/>
          <w:sz w:val="20"/>
          <w:u w:val="none"/>
          <w:vertAlign w:val="baseline"/>
        </w:rPr>
        <w:t xml:space="preserve">                                                                                   The activist’s dilemma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change research suggests radical actions have historically been effective for two purposes, says Prof Winnifred Louis, a social psychologist at the University of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is in raising awareness – particularly useful in the early phases of a movement – because the media are </w:t>
      </w:r>
      <w:hyperlink r:id="rId25" w:history="1">
        <w:r>
          <w:rPr>
            <w:rFonts w:ascii="arial" w:eastAsia="arial" w:hAnsi="arial" w:cs="arial"/>
            <w:b w:val="0"/>
            <w:i/>
            <w:strike w:val="0"/>
            <w:noProof w:val="0"/>
            <w:color w:val="0077CC"/>
            <w:position w:val="0"/>
            <w:sz w:val="20"/>
            <w:u w:val="single"/>
            <w:vertAlign w:val="baseline"/>
          </w:rPr>
          <w:t>more likely to cover actions</w:t>
        </w:r>
      </w:hyperlink>
      <w:r>
        <w:rPr>
          <w:rFonts w:ascii="arial" w:eastAsia="arial" w:hAnsi="arial" w:cs="arial"/>
          <w:b w:val="0"/>
          <w:i w:val="0"/>
          <w:strike w:val="0"/>
          <w:noProof w:val="0"/>
          <w:color w:val="000000"/>
          <w:position w:val="0"/>
          <w:sz w:val="20"/>
          <w:u w:val="none"/>
          <w:vertAlign w:val="baseline"/>
        </w:rPr>
        <w:t xml:space="preserve">  when they are sensational or violate social norms.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area where radical action has been successful is in preventing or stalling specific events that don’t have social licence – “destroying a particular building against the wishes of the community, or bulldozing trees,” Louis says. In 1998, direct action – including a </w:t>
      </w:r>
      <w:hyperlink r:id="rId26" w:history="1">
        <w:r>
          <w:rPr>
            <w:rFonts w:ascii="arial" w:eastAsia="arial" w:hAnsi="arial" w:cs="arial"/>
            <w:b w:val="0"/>
            <w:i/>
            <w:strike w:val="0"/>
            <w:noProof w:val="0"/>
            <w:color w:val="0077CC"/>
            <w:position w:val="0"/>
            <w:sz w:val="20"/>
            <w:u w:val="single"/>
            <w:vertAlign w:val="baseline"/>
          </w:rPr>
          <w:t>nine-month blockade of the mine site</w:t>
        </w:r>
      </w:hyperlink>
      <w:r>
        <w:rPr>
          <w:rFonts w:ascii="arial" w:eastAsia="arial" w:hAnsi="arial" w:cs="arial"/>
          <w:b w:val="0"/>
          <w:i w:val="0"/>
          <w:strike w:val="0"/>
          <w:noProof w:val="0"/>
          <w:color w:val="000000"/>
          <w:position w:val="0"/>
          <w:sz w:val="20"/>
          <w:u w:val="none"/>
          <w:vertAlign w:val="baseline"/>
        </w:rPr>
        <w:t xml:space="preserve">  – helped to prevent uranium mining at </w:t>
      </w:r>
      <w:hyperlink r:id="rId27" w:history="1">
        <w:r>
          <w:rPr>
            <w:rFonts w:ascii="arial" w:eastAsia="arial" w:hAnsi="arial" w:cs="arial"/>
            <w:b w:val="0"/>
            <w:i/>
            <w:strike w:val="0"/>
            <w:noProof w:val="0"/>
            <w:color w:val="0077CC"/>
            <w:position w:val="0"/>
            <w:sz w:val="20"/>
            <w:u w:val="single"/>
            <w:vertAlign w:val="baseline"/>
          </w:rPr>
          <w:t>Jabiluka</w:t>
        </w:r>
      </w:hyperlink>
      <w:r>
        <w:rPr>
          <w:rFonts w:ascii="arial" w:eastAsia="arial" w:hAnsi="arial" w:cs="arial"/>
          <w:b w:val="0"/>
          <w:i w:val="0"/>
          <w:strike w:val="0"/>
          <w:noProof w:val="0"/>
          <w:color w:val="000000"/>
          <w:position w:val="0"/>
          <w:sz w:val="20"/>
          <w:u w:val="none"/>
          <w:vertAlign w:val="baseline"/>
        </w:rPr>
        <w:t xml:space="preserve">  in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Wright, a professor of organisational studies at the University of Sydney, cites the Lock the Gate alliance as another </w:t>
      </w:r>
      <w:hyperlink r:id="rId28" w:history="1">
        <w:r>
          <w:rPr>
            <w:rFonts w:ascii="arial" w:eastAsia="arial" w:hAnsi="arial" w:cs="arial"/>
            <w:b w:val="0"/>
            <w:i/>
            <w:strike w:val="0"/>
            <w:noProof w:val="0"/>
            <w:color w:val="0077CC"/>
            <w:position w:val="0"/>
            <w:sz w:val="20"/>
            <w:u w:val="single"/>
            <w:vertAlign w:val="baseline"/>
          </w:rPr>
          <w:t>successful</w:t>
        </w:r>
      </w:hyperlink>
      <w:r>
        <w:rPr>
          <w:rFonts w:ascii="arial" w:eastAsia="arial" w:hAnsi="arial" w:cs="arial"/>
          <w:b w:val="0"/>
          <w:i w:val="0"/>
          <w:strike w:val="0"/>
          <w:noProof w:val="0"/>
          <w:color w:val="000000"/>
          <w:position w:val="0"/>
          <w:sz w:val="20"/>
          <w:u w:val="none"/>
          <w:vertAlign w:val="baseline"/>
        </w:rPr>
        <w:t xml:space="preserve">  example, in localising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fossil fuel mining to “specific concerns of communities around how extraction is going to endanger their quality of life or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disruptive action also exerts what researchers term the “ </w:t>
      </w:r>
      <w:hyperlink r:id="rId29" w:history="1">
        <w:r>
          <w:rPr>
            <w:rFonts w:ascii="arial" w:eastAsia="arial" w:hAnsi="arial" w:cs="arial"/>
            <w:b w:val="0"/>
            <w:i/>
            <w:strike w:val="0"/>
            <w:noProof w:val="0"/>
            <w:color w:val="0077CC"/>
            <w:position w:val="0"/>
            <w:sz w:val="20"/>
            <w:u w:val="single"/>
            <w:vertAlign w:val="baseline"/>
          </w:rPr>
          <w:t>radical flank effect</w:t>
        </w:r>
      </w:hyperlink>
      <w:r>
        <w:rPr>
          <w:rFonts w:ascii="arial" w:eastAsia="arial" w:hAnsi="arial" w:cs="arial"/>
          <w:b w:val="0"/>
          <w:i w:val="0"/>
          <w:strike w:val="0"/>
          <w:noProof w:val="0"/>
          <w:color w:val="000000"/>
          <w:position w:val="0"/>
          <w:sz w:val="20"/>
          <w:u w:val="none"/>
          <w:vertAlign w:val="baseline"/>
        </w:rPr>
        <w:t xml:space="preserve">  ”, in which the radical faction of a social movement can </w:t>
      </w:r>
      <w:hyperlink r:id="rId30" w:history="1">
        <w:r>
          <w:rPr>
            <w:rFonts w:ascii="arial" w:eastAsia="arial" w:hAnsi="arial" w:cs="arial"/>
            <w:b w:val="0"/>
            <w:i/>
            <w:strike w:val="0"/>
            <w:noProof w:val="0"/>
            <w:color w:val="0077CC"/>
            <w:position w:val="0"/>
            <w:sz w:val="20"/>
            <w:u w:val="single"/>
            <w:vertAlign w:val="baseline"/>
          </w:rPr>
          <w:t>increase</w:t>
        </w:r>
      </w:hyperlink>
      <w:r>
        <w:rPr>
          <w:rFonts w:ascii="arial" w:eastAsia="arial" w:hAnsi="arial" w:cs="arial"/>
          <w:b w:val="0"/>
          <w:i w:val="0"/>
          <w:strike w:val="0"/>
          <w:noProof w:val="0"/>
          <w:color w:val="000000"/>
          <w:position w:val="0"/>
          <w:sz w:val="20"/>
          <w:u w:val="none"/>
          <w:vertAlign w:val="baseline"/>
        </w:rPr>
        <w:t xml:space="preserve">  both support for and identification with more moderate groups in the same movement. The effect has been demonstrated in relation to the </w:t>
      </w:r>
      <w:hyperlink r:id="rId31" w:history="1">
        <w:r>
          <w:rPr>
            <w:rFonts w:ascii="arial" w:eastAsia="arial" w:hAnsi="arial" w:cs="arial"/>
            <w:b w:val="0"/>
            <w:i/>
            <w:strike w:val="0"/>
            <w:noProof w:val="0"/>
            <w:color w:val="0077CC"/>
            <w:position w:val="0"/>
            <w:sz w:val="20"/>
            <w:u w:val="single"/>
            <w:vertAlign w:val="baseline"/>
          </w:rPr>
          <w:t>American civil rights</w:t>
        </w:r>
      </w:hyperlink>
      <w:r>
        <w:rPr>
          <w:rFonts w:ascii="arial" w:eastAsia="arial" w:hAnsi="arial" w:cs="arial"/>
          <w:b w:val="0"/>
          <w:i w:val="0"/>
          <w:strike w:val="0"/>
          <w:noProof w:val="0"/>
          <w:color w:val="000000"/>
          <w:position w:val="0"/>
          <w:sz w:val="20"/>
          <w:u w:val="none"/>
          <w:vertAlign w:val="baseline"/>
        </w:rPr>
        <w:t xml:space="preserve"> , animal rights and climate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flank also has the effect of normalising radical tactics over time, suggests Prof Dana Fisher, a sociologist at the University of Maryland. “Mainstream big green groups that were saying ‘We only do institutional politics’ are now engaging in peaceful civil disobedience,”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32"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also suggests radical tactics can reduce popular support for social movements. “This is what we call, in social psychology, the activist’s dilemma,” says Dr Morgana Lizzio-Wilson, a research fellow at Flinders University. “On the one hand, radical actions can bring greater attention to a cause, but they can simultaneously reduce support for that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Radical actions have been found to be less persuasive and </w:t>
      </w:r>
      <w:hyperlink r:id="rId33" w:history="1">
        <w:r>
          <w:rPr>
            <w:rFonts w:ascii="arial" w:eastAsia="arial" w:hAnsi="arial" w:cs="arial"/>
            <w:b w:val="0"/>
            <w:i/>
            <w:strike w:val="0"/>
            <w:noProof w:val="0"/>
            <w:color w:val="0077CC"/>
            <w:position w:val="0"/>
            <w:sz w:val="20"/>
            <w:u w:val="single"/>
            <w:vertAlign w:val="baseline"/>
          </w:rPr>
          <w:t>more polarising</w:t>
        </w:r>
      </w:hyperlink>
      <w:r>
        <w:rPr>
          <w:rFonts w:ascii="arial" w:eastAsia="arial" w:hAnsi="arial" w:cs="arial"/>
          <w:b w:val="0"/>
          <w:i w:val="0"/>
          <w:strike w:val="0"/>
          <w:noProof w:val="0"/>
          <w:color w:val="000000"/>
          <w:position w:val="0"/>
          <w:sz w:val="20"/>
          <w:u w:val="none"/>
          <w:vertAlign w:val="baseline"/>
        </w:rPr>
        <w:t xml:space="preserve">  for issues including animal welfare, abortion rights, and the US presidential elections, Lizzio-Wilson says. Her own </w:t>
      </w:r>
      <w:hyperlink r:id="rId34" w:history="1">
        <w:r>
          <w:rPr>
            <w:rFonts w:ascii="arial" w:eastAsia="arial" w:hAnsi="arial" w:cs="arial"/>
            <w:b w:val="0"/>
            <w:i/>
            <w:strike w:val="0"/>
            <w:noProof w:val="0"/>
            <w:color w:val="0077CC"/>
            <w:position w:val="0"/>
            <w:sz w:val="20"/>
            <w:u w:val="single"/>
            <w:vertAlign w:val="baseline"/>
          </w:rPr>
          <w:t>work</w:t>
        </w:r>
      </w:hyperlink>
      <w:r>
        <w:rPr>
          <w:rFonts w:ascii="arial" w:eastAsia="arial" w:hAnsi="arial" w:cs="arial"/>
          <w:b w:val="0"/>
          <w:i w:val="0"/>
          <w:strike w:val="0"/>
          <w:noProof w:val="0"/>
          <w:color w:val="000000"/>
          <w:position w:val="0"/>
          <w:sz w:val="20"/>
          <w:u w:val="none"/>
          <w:vertAlign w:val="baseline"/>
        </w:rPr>
        <w:t xml:space="preserve"> , which analysed responses to animal rights groups, found that radical actions (for example, undercover investigations at factory farms) were perceived as being both less effective and less legitimate than conventional tactics (such as advocating for legislative reform, or reducing meat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people felt that radical tactics were less effective, this in turn meant that they were less willing to identify as an animal rights supporter and were less inclined to act on behalf of the cause itself,” Lizzio-Wilson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in this space is, however, contested. A </w:t>
      </w:r>
      <w:hyperlink r:id="rId35" w:history="1">
        <w:r>
          <w:rPr>
            <w:rFonts w:ascii="arial" w:eastAsia="arial" w:hAnsi="arial" w:cs="arial"/>
            <w:b w:val="0"/>
            <w:i/>
            <w:strike w:val="0"/>
            <w:noProof w:val="0"/>
            <w:color w:val="0077CC"/>
            <w:position w:val="0"/>
            <w:sz w:val="20"/>
            <w:u w:val="single"/>
            <w:vertAlign w:val="baseline"/>
          </w:rPr>
          <w:t>review</w:t>
        </w:r>
      </w:hyperlink>
      <w:r>
        <w:rPr>
          <w:rFonts w:ascii="arial" w:eastAsia="arial" w:hAnsi="arial" w:cs="arial"/>
          <w:b w:val="0"/>
          <w:i w:val="0"/>
          <w:strike w:val="0"/>
          <w:noProof w:val="0"/>
          <w:color w:val="000000"/>
          <w:position w:val="0"/>
          <w:sz w:val="20"/>
          <w:u w:val="none"/>
          <w:vertAlign w:val="baseline"/>
        </w:rPr>
        <w:t xml:space="preserve">  conducted by Sam Glover and James Ozden of the Social Change Lab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found it “likely that a nonviolent radical flank will increase an overall movement’s likelihood of achieving policy wins”, while </w:t>
      </w:r>
      <w:hyperlink r:id="rId36" w:history="1">
        <w:r>
          <w:rPr>
            <w:rFonts w:ascii="arial" w:eastAsia="arial" w:hAnsi="arial" w:cs="arial"/>
            <w:b w:val="0"/>
            <w:i/>
            <w:strike w:val="0"/>
            <w:noProof w:val="0"/>
            <w:color w:val="0077CC"/>
            <w:position w:val="0"/>
            <w:sz w:val="20"/>
            <w:u w:val="single"/>
            <w:vertAlign w:val="baseline"/>
          </w:rPr>
          <w:t>others</w:t>
        </w:r>
      </w:hyperlink>
      <w:r>
        <w:rPr>
          <w:rFonts w:ascii="arial" w:eastAsia="arial" w:hAnsi="arial" w:cs="arial"/>
          <w:b w:val="0"/>
          <w:i w:val="0"/>
          <w:strike w:val="0"/>
          <w:noProof w:val="0"/>
          <w:color w:val="000000"/>
          <w:position w:val="0"/>
          <w:sz w:val="20"/>
          <w:u w:val="none"/>
          <w:vertAlign w:val="baseline"/>
        </w:rPr>
        <w:t xml:space="preserve">  have found that radical climate action does not alienate those who are already sympathetic to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Social Change Lab also commissioned a </w:t>
      </w:r>
      <w:hyperlink r:id="rId37" w:history="1">
        <w:r>
          <w:rPr>
            <w:rFonts w:ascii="arial" w:eastAsia="arial" w:hAnsi="arial" w:cs="arial"/>
            <w:b w:val="0"/>
            <w:i/>
            <w:strike w:val="0"/>
            <w:noProof w:val="0"/>
            <w:color w:val="0077CC"/>
            <w:position w:val="0"/>
            <w:sz w:val="20"/>
            <w:u w:val="single"/>
            <w:vertAlign w:val="baseline"/>
          </w:rPr>
          <w:t>YouGov poll</w:t>
        </w:r>
      </w:hyperlink>
      <w:r>
        <w:rPr>
          <w:rFonts w:ascii="arial" w:eastAsia="arial" w:hAnsi="arial" w:cs="arial"/>
          <w:b w:val="0"/>
          <w:i w:val="0"/>
          <w:strike w:val="0"/>
          <w:noProof w:val="0"/>
          <w:color w:val="000000"/>
          <w:position w:val="0"/>
          <w:sz w:val="20"/>
          <w:u w:val="none"/>
          <w:vertAlign w:val="baseline"/>
        </w:rPr>
        <w:t xml:space="preserve">  of 2,000 people each, in three surveys conducted before, during, and after disruptive </w:t>
      </w:r>
      <w:hyperlink r:id="rId38" w:history="1">
        <w:r>
          <w:rPr>
            <w:rFonts w:ascii="arial" w:eastAsia="arial" w:hAnsi="arial" w:cs="arial"/>
            <w:b w:val="0"/>
            <w:i/>
            <w:strike w:val="0"/>
            <w:noProof w:val="0"/>
            <w:color w:val="0077CC"/>
            <w:position w:val="0"/>
            <w:sz w:val="20"/>
            <w:u w:val="single"/>
            <w:vertAlign w:val="baseline"/>
          </w:rPr>
          <w:t xml:space="preserve">Just Stop Oil and </w:t>
        </w:r>
      </w:hyperlink>
      <w:hyperlink r:id="rId38"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found that despite the majority of respondents being opposed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was “no significant negative change in the number of people saying that they supported the goals of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Glover and Ozden noted, however: “Due to existing high levels of climate concern in the UK, it’s possible that broadly trying to increase concern for climate change is now less effective than it was in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divided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views among experts on the effectiveness of the art gallery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particularly divided. Some have criticised them for a lack of </w:t>
      </w:r>
      <w:hyperlink r:id="rId39" w:history="1">
        <w:r>
          <w:rPr>
            <w:rFonts w:ascii="arial" w:eastAsia="arial" w:hAnsi="arial" w:cs="arial"/>
            <w:b w:val="0"/>
            <w:i/>
            <w:strike w:val="0"/>
            <w:noProof w:val="0"/>
            <w:color w:val="0077CC"/>
            <w:position w:val="0"/>
            <w:sz w:val="20"/>
            <w:u w:val="single"/>
            <w:vertAlign w:val="baseline"/>
          </w:rPr>
          <w:t>action logic</w:t>
        </w:r>
      </w:hyperlink>
      <w:r>
        <w:rPr>
          <w:rFonts w:ascii="arial" w:eastAsia="arial" w:hAnsi="arial" w:cs="arial"/>
          <w:b w:val="0"/>
          <w:i w:val="0"/>
          <w:strike w:val="0"/>
          <w:noProof w:val="0"/>
          <w:color w:val="000000"/>
          <w:position w:val="0"/>
          <w:sz w:val="20"/>
          <w:u w:val="none"/>
          <w:vertAlign w:val="baseline"/>
        </w:rPr>
        <w:t xml:space="preserve"> , in which an action is immediately understandable to an outsider – chaining oneself to a tree to prevent it from being logged, for example.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Robb Willer, director of the Polarization and Social Change Lab at Stanford University, has said that while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work, he was “not seeing a clear path to impact” for soup throwing. “Rich, left-leaning art lovers are supposed to take bold action on climate in response to these actions? In what form? Lobbying? Donations to climate orgs? I’ve not seen a compelling rationale yet,” he wrote on </w:t>
      </w:r>
      <w:hyperlink r:id="rId4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benefit of reaching a large number of people and alienating them is really debatable,” says Louis. She cites three reasons why people don’t act if they already support a cause: they don’t see the action as relevant, they don’t feel like it’s supported by social norms, or they don’t believe it is effective. The soup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likely increasing these perceptions and “actually slowing the pace of change”, Louis says. “It [would] be ironic for a movement that’s saying ‘trust the science’ if they didn’t look at what was evidence-based in terms of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Fisher, who was a contributing author on the IPCC’s </w:t>
      </w:r>
      <w:hyperlink r:id="rId41" w:history="1">
        <w:r>
          <w:rPr>
            <w:rFonts w:ascii="arial" w:eastAsia="arial" w:hAnsi="arial" w:cs="arial"/>
            <w:b w:val="0"/>
            <w:i/>
            <w:strike w:val="0"/>
            <w:noProof w:val="0"/>
            <w:color w:val="0077CC"/>
            <w:position w:val="0"/>
            <w:sz w:val="20"/>
            <w:u w:val="single"/>
            <w:vertAlign w:val="baseline"/>
          </w:rPr>
          <w:t>sixth assessment report</w:t>
        </w:r>
      </w:hyperlink>
      <w:r>
        <w:rPr>
          <w:rFonts w:ascii="arial" w:eastAsia="arial" w:hAnsi="arial" w:cs="arial"/>
          <w:b w:val="0"/>
          <w:i w:val="0"/>
          <w:strike w:val="0"/>
          <w:noProof w:val="0"/>
          <w:color w:val="000000"/>
          <w:position w:val="0"/>
          <w:sz w:val="20"/>
          <w:u w:val="none"/>
          <w:vertAlign w:val="baseline"/>
        </w:rPr>
        <w:t xml:space="preserve"> , emphasises that the impact of the art gallery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not yet been studied.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they picked this is because it really is attention grabbing, and it is shocking to see it until you know that the artwork is not being destroyed,” she adds. The climate activists say they have </w:t>
      </w:r>
      <w:hyperlink r:id="rId42" w:history="1">
        <w:r>
          <w:rPr>
            <w:rFonts w:ascii="arial" w:eastAsia="arial" w:hAnsi="arial" w:cs="arial"/>
            <w:b w:val="0"/>
            <w:i/>
            <w:strike w:val="0"/>
            <w:noProof w:val="0"/>
            <w:color w:val="0077CC"/>
            <w:position w:val="0"/>
            <w:sz w:val="20"/>
            <w:u w:val="single"/>
            <w:vertAlign w:val="baseline"/>
          </w:rPr>
          <w:t>targeted art</w:t>
        </w:r>
      </w:hyperlink>
      <w:r>
        <w:rPr>
          <w:rFonts w:ascii="arial" w:eastAsia="arial" w:hAnsi="arial" w:cs="arial"/>
          <w:b w:val="0"/>
          <w:i w:val="0"/>
          <w:strike w:val="0"/>
          <w:noProof w:val="0"/>
          <w:color w:val="000000"/>
          <w:position w:val="0"/>
          <w:sz w:val="20"/>
          <w:u w:val="none"/>
          <w:vertAlign w:val="baseline"/>
        </w:rPr>
        <w:t xml:space="preserve">  with protective covers – no damage has been done to date to the works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people join in confrontational activism – even if it’s peaceful – law enforcement tends to employ what they call ‘insurgent repression’,” Fisher says. As many have </w:t>
      </w:r>
      <w:hyperlink r:id="rId43"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 climate activists in many places are increasingly facing draconian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in disruptive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likely stems from a disenfranchisement – a pattern well established in social change research. “When people feel that their activism to champion an issue fails, they’re much more likely to use more radical tactics,” Lizzio-Wilson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actually very understandable that a lot of climate activists are resorting to these more radical tactics, because time is running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Throwing soup at the problem: are radical climate protests helping or hurting the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22/nov/09/climate-activists-target-andy-warhols-campbells-soup-cans-at-australias-national-gallery" TargetMode="External" /><Relationship Id="rId11" Type="http://schemas.openxmlformats.org/officeDocument/2006/relationships/hyperlink" Target="https://www.reuters.com/world/europe/soup-thrown-van-gogh-painting-rome-climate-change-protest-2022-11-04/" TargetMode="External" /><Relationship Id="rId12" Type="http://schemas.openxmlformats.org/officeDocument/2006/relationships/hyperlink" Target="https://www.theguardian.com/environment/2022/jul/01/just-stop-oil-activists-glue-themselves-to-turner-painting-in-manchester" TargetMode="External" /><Relationship Id="rId13" Type="http://schemas.openxmlformats.org/officeDocument/2006/relationships/hyperlink" Target="https://www.theguardian.com/artanddesign/2022/jul/05/just-stop-oil-campaigners-glue-themselves-to-da-vinci-copy-in-royal-academy" TargetMode="External" /><Relationship Id="rId14" Type="http://schemas.openxmlformats.org/officeDocument/2006/relationships/hyperlink" Target="https://www.theguardian.com/environment/2022/jul/04/climate-protesters-glue-themselves-to-national-gallery-artwork" TargetMode="External" /><Relationship Id="rId15" Type="http://schemas.openxmlformats.org/officeDocument/2006/relationships/hyperlink" Target="https://news.artnet.com/art-world/climate-activists-italy-glued-themselves-boccioni-2154799" TargetMode="External" /><Relationship Id="rId16" Type="http://schemas.openxmlformats.org/officeDocument/2006/relationships/hyperlink" Target="https://www.theguardian.com/australia-news/2022/oct/09/prized-picasso-unharmed-after-extinction-rebellion-activists-glue-hands-to-painting-in-melbourne" TargetMode="External" /><Relationship Id="rId17" Type="http://schemas.openxmlformats.org/officeDocument/2006/relationships/hyperlink" Target="https://www.theguardian.com/environment/2022/oct/27/girl-with-a-pearl-earring-vermeer-just-stop-oil-protest-mauritshuis-the-hague" TargetMode="External" /><Relationship Id="rId18" Type="http://schemas.openxmlformats.org/officeDocument/2006/relationships/hyperlink" Target="https://www.theguardian.com/environment/2022/oct/23/climate-activists-mashed-potato-monet-potsdam-germany" TargetMode="External" /><Relationship Id="rId19" Type="http://schemas.openxmlformats.org/officeDocument/2006/relationships/hyperlink" Target="https://www.theguardian.com/environment/2022/nov/05/climate-activists-glue-themselves-to-frames-of-two-goya-paintings-in-madrid" TargetMode="External" /><Relationship Id="rId2" Type="http://schemas.openxmlformats.org/officeDocument/2006/relationships/webSettings" Target="webSettings.xml" /><Relationship Id="rId20" Type="http://schemas.openxmlformats.org/officeDocument/2006/relationships/hyperlink" Target="https://twitter.com/museodelprado/status/1588899412490821634?s=20&amp;t=o_49BMsA_BdagUR5dA3HYg" TargetMode="External" /><Relationship Id="rId21" Type="http://schemas.openxmlformats.org/officeDocument/2006/relationships/hyperlink" Target="https://www.theguardian.com/environment/2022/oct/14/just-stop-oil-activists-throw-soup-at-van-goghs-sunflowers" TargetMode="External" /><Relationship Id="rId22" Type="http://schemas.openxmlformats.org/officeDocument/2006/relationships/hyperlink" Target="https://thetab.com/uk/2022/10/18/aileen-getty-just-stop-oil-277745" TargetMode="External" /><Relationship Id="rId23" Type="http://schemas.openxmlformats.org/officeDocument/2006/relationships/hyperlink" Target="https://www.theguardian.com/commentisfree/2022/oct/22/just-stop-oil-van-gogh-national-gallery-aileen-getty" TargetMode="External" /><Relationship Id="rId24" Type="http://schemas.openxmlformats.org/officeDocument/2006/relationships/hyperlink" Target="https://www.theguardian.com/australia-news/2022/oct/29/email-newsletters-guardian-australia-best-daily-news-emails-newsletter-free-sign-up-inbox-subscribe-headlines?CMP=copyembed" TargetMode="External" /><Relationship Id="rId25" Type="http://schemas.openxmlformats.org/officeDocument/2006/relationships/hyperlink" Target="https://journals.sagepub.com/doi/abs/10.1177/0267323108101831" TargetMode="External" /><Relationship Id="rId26" Type="http://schemas.openxmlformats.org/officeDocument/2006/relationships/hyperlink" Target="https://www.theguardian.com/australia-news/2022/oct/09/walk-away-traditional-owners-defend-kakadu-against-a-new-push-from-uranium-miners" TargetMode="External" /><Relationship Id="rId27" Type="http://schemas.openxmlformats.org/officeDocument/2006/relationships/hyperlink" Target="https://www.jstor.org/stable/44257574" TargetMode="External" /><Relationship Id="rId28" Type="http://schemas.openxmlformats.org/officeDocument/2006/relationships/hyperlink" Target="https://twitter.com/LockTheGate/status/1486939103924916225?ref_src=twsrc%5Etfw%7Ctwcamp%5Etweetembed%7Ctwterm%5E1486939103924916225%7Ctwgr%5Ebf8612d979c35931e21cc22db1788675cc7584a5%7Ctwcon%5Es1_c10&amp;ref_url=https%3A%2F%2Fglobalvoices.org%2F2022%2F02%2F08%2Fmeet-lock-the-gate-alliance-australias-grassroots-environmental-campaigners%2F" TargetMode="External" /><Relationship Id="rId29" Type="http://schemas.openxmlformats.org/officeDocument/2006/relationships/hyperlink" Target="https://onlinelibrary.wiley.com/doi/abs/10.1002/9780470674871.wbespm174" TargetMode="External" /><Relationship Id="rId3" Type="http://schemas.openxmlformats.org/officeDocument/2006/relationships/fontTable" Target="fontTable.xml" /><Relationship Id="rId30" Type="http://schemas.openxmlformats.org/officeDocument/2006/relationships/hyperlink" Target="https://academic.oup.com/pnasnexus/article/1/3/pgac110/6633666?login=false" TargetMode="External" /><Relationship Id="rId31" Type="http://schemas.openxmlformats.org/officeDocument/2006/relationships/hyperlink" Target="https://academic.oup.com/socpro/article-abstract/32/1/31/1699011?redirectedFrom=fulltext&amp;login=false" TargetMode="External" /><Relationship Id="rId32" Type="http://schemas.openxmlformats.org/officeDocument/2006/relationships/hyperlink" Target="https://psycnet.apa.org/doiLanding?doi=10.1037%2Fpspi0000230" TargetMode="External" /><Relationship Id="rId33" Type="http://schemas.openxmlformats.org/officeDocument/2006/relationships/hyperlink" Target="https://www.theguardian.com/environment/2019/oct/09/extinction-rebellion-risks-polarising-public-on-climate-veteran-activist-says" TargetMode="External" /><Relationship Id="rId34" Type="http://schemas.openxmlformats.org/officeDocument/2006/relationships/hyperlink" Target="https://onlinelibrary.wiley.com/doi/10.1002/ejsp.2847" TargetMode="External" /><Relationship Id="rId35" Type="http://schemas.openxmlformats.org/officeDocument/2006/relationships/hyperlink" Target="https://www.socialchangelab.org/_files/ugd/503ba4_e21c47302af942878411eab654fe7780.pdf" TargetMode="External" /><Relationship Id="rId36" Type="http://schemas.openxmlformats.org/officeDocument/2006/relationships/hyperlink" Target="https://journals.sagepub.com/doi/full/10.1177/2378023120925949" TargetMode="External" /><Relationship Id="rId37" Type="http://schemas.openxmlformats.org/officeDocument/2006/relationships/hyperlink" Target="https://www.socialchangelab.org/_files/ugd/503ba4_db9ae9e6d8674810ba65fbb193867660.pdf" TargetMode="External" /><Relationship Id="rId38" Type="http://schemas.openxmlformats.org/officeDocument/2006/relationships/hyperlink" Target="https://www.theguardian.com/environment/2022/apr/09/extinction-rebellion-xr-climate-protesters-march-london-hyde-park" TargetMode="External" /><Relationship Id="rId39" Type="http://schemas.openxmlformats.org/officeDocument/2006/relationships/hyperlink" Target="https://beautifultrouble.org/toolbox/tool/action-logic/" TargetMode="External" /><Relationship Id="rId4" Type="http://schemas.openxmlformats.org/officeDocument/2006/relationships/header" Target="header1.xml" /><Relationship Id="rId40" Type="http://schemas.openxmlformats.org/officeDocument/2006/relationships/hyperlink" Target="https://twitter.com/RobbWiller/status/1581376595872186368?s=20&amp;t=iv3e0dkNdtudTDNqnTXgpA" TargetMode="External" /><Relationship Id="rId41" Type="http://schemas.openxmlformats.org/officeDocument/2006/relationships/hyperlink" Target="https://www.theguardian.com/environment/2021/aug/09/what-is-ipcc-why-new-climate-report-different" TargetMode="External" /><Relationship Id="rId42" Type="http://schemas.openxmlformats.org/officeDocument/2006/relationships/hyperlink" Target="https://twitter.com/michaelmezz/status/1582184473252098049?ref_src=twsrc%5Etfw%7Ctwcamp%5Etweetembed%7Ctwterm%5E1582184473252098049%7Ctwgr%5Ef4cc2c6f94d30d17123af398ea5b04ea52d3d06c%7Ctwcon%5Es1_c10&amp;ref_url=https%3A%2F%2Ftheconversation.com%2Fjust-stop-oil-do-radical-protests-turn-the-public-away-from-a-cause-heres-the-evidence-192901" TargetMode="External" /><Relationship Id="rId43" Type="http://schemas.openxmlformats.org/officeDocument/2006/relationships/hyperlink" Target="https://www.theguardian.com/commentisfree/2022/sep/19/as-resistance-grows-to-the-fossil-fuel-regime-laws-are-springing-up-everywhere-to-suppress-climate-activists"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C-VX51-DY4H-K3W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Throwing soup at the problem: are radical climate protests helping or hurting the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