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review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tactics expected to stop short of banning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Palestine Action,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be highlighted in report by John Woodcock for ‘dangerous’ tactics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disruptive tactics used by protesters is expected to stop short of demanding that named groups such as Palestine Action and Just Stop Oil should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240-page report, written by the former Labour MP John Woodcock, will instead recommend that groups that use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“create mayhem and hold the public and workers to ransom” should be proscribed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long-trailed review of political violence and extremism is due to be laid before parliament on Tuesday morning. In a break from standard practice, the document will be presented to MPs as a “motion for unopposed return”, publishing the entire report as a Commons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give the report the protection of parliamentary privilege, meaning anyone or any group named in the report will be unable to claim they have been defamed by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 now Lord Walney, was first commissioned five years ago to write a report examining disruptive tactics such as blocking roads and entrances to buildings. There are expected to be more than 40 recommendations in the review into political violence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clamp down on protesters for disruptive incidents in which businesses lose thousands of pounds in trade and employees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recommendations of the report will not name individual groups that should be banned. However, the groups Palestine Action,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highlighted throughout the report for using “dangerous”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expected to say that banning terror groups has made it harder for them to plan crimes and that approach should be extended to “extreme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 has repeatedly named Palestine Action, aimed at disrupting the arms trade, and climate campaigners Just Stop Oil as groups engaged in “criminal tactics” as he trailed his proposals and suggested they could be banned. The Guardian understands neither group has been given a right of reply to the contents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Palestine Action, a government lawyer said the report would include “discussion” of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it was “unnecessary” to grant the group the opportunity to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legal threat to bring a defamation claim over the content of the report, the government lawyer added: “It has been decided that the secretary of state will lay it before the House of Commons using the ‘motion for unopposed return’ procedure; and the report will then be published as a House of Commons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report and all subsequent republication of it will therefore attract the protection of parliamentary privilege … Any claim relating to the content of the report would therefore have no prospect of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 Chakrabarti, a Labour peer and human rights advocate, said the government was hiding behind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ironic that a government that consistently attacks protesters by press releases and reading the riot act to police chiefs now hides behind arcane procedure and abuse of parliamentary privilege,”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at all why groups and the people they represent should not have had the opportunity to answer damaging charges made against them in this heavily trailed report. But natural justice, like equal treatment and freedom of speech and association are inevitable casualties in the desperate distraction of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is expected to call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use tactics such as blocking roads or entrances to buildings to pay compensation to people whose lives they disrupt.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It has been widely reported that the review will also recommend further protections for MPs who have been targeted at their homes and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“Extremism of any kind has no place in our society and we will not tolerate tactics that set out to intimidate, threaten or cause disruption to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the report’s final recommendations extremely carefully and will respond in due course.”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review of protest tactics expected to stop short of banning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R-H4B1-DY4H-K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review of protest tactics expected to stop short of banning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