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Raise taxes on firms that harm nature, OECD tells G7 countries; Report calls for change of priorities and culture to avert catastrophic biodiversity loss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2019 Tuesday 5:00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Watts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need to ramp up investment in nature restoration and raise the tax burden on companies that degrade wildlife, according to recommendations made to the G7 group of rich nations.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proposals are part of a growing debate on how to radically change humanity's relationship with nature in the wake of a new UN mega-report that showed an </w:t>
      </w:r>
      <w:hyperlink r:id="rId10" w:history="1">
        <w:r>
          <w:rPr>
            <w:rFonts w:ascii="arial" w:eastAsia="arial" w:hAnsi="arial" w:cs="arial"/>
            <w:b w:val="0"/>
            <w:i/>
            <w:strike w:val="0"/>
            <w:noProof w:val="0"/>
            <w:color w:val="0077CC"/>
            <w:position w:val="0"/>
            <w:sz w:val="20"/>
            <w:u w:val="single"/>
            <w:vertAlign w:val="baseline"/>
          </w:rPr>
          <w:t>alarming decline in the Earth's life-support systems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presented by the Organisation for Economic Cooperation and Development (OECD) at the meeting this weekend in Metz, France, of environment ministers from the G7 nations - the US, Germany, Japan, the UK, Canada, France and Italy - along with observers including India, Indonesia, Mexico and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OECD, Angel Gurría, told the gathering the world was heading for catastrophe as a result of the degradation of nature and needed a new culture that "respects nature and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out that environment-related taxes currently accounted for only 1.6% of global economic output. And only a hundredth of that fraction generated revenue for biodiversity.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microscopic," said Gurría. "So what our tax policies essentially tell us is that we do not care about biodiversity. There is potential to scale these up, while also protecting the poorest and most vulnerable from their effects."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balance of incentives also needs to shift, according to the </w:t>
      </w:r>
      <w:hyperlink r:id="rId10" w:history="1">
        <w:r>
          <w:rPr>
            <w:rFonts w:ascii="arial" w:eastAsia="arial" w:hAnsi="arial" w:cs="arial"/>
            <w:b w:val="0"/>
            <w:i/>
            <w:strike w:val="0"/>
            <w:noProof w:val="0"/>
            <w:color w:val="0077CC"/>
            <w:position w:val="0"/>
            <w:sz w:val="20"/>
            <w:u w:val="single"/>
            <w:vertAlign w:val="baseline"/>
          </w:rPr>
          <w:t>OECD report</w:t>
        </w:r>
      </w:hyperlink>
      <w:r>
        <w:rPr>
          <w:rFonts w:ascii="arial" w:eastAsia="arial" w:hAnsi="arial" w:cs="arial"/>
          <w:b w:val="0"/>
          <w:i w:val="0"/>
          <w:strike w:val="0"/>
          <w:noProof w:val="0"/>
          <w:color w:val="000000"/>
          <w:position w:val="0"/>
          <w:sz w:val="20"/>
          <w:u w:val="none"/>
          <w:vertAlign w:val="baseline"/>
        </w:rPr>
        <w:t xml:space="preserve"> he unveiled, which found that finance flows for biodiversity may be as little as $50bn (£38bn) a year, which is just a tenth of the subsidies paid to fossil fuel companies and agribusiness, the main drivers for the climate breakdown and ecosystem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switch of priorities could redirect economic systems towards natural growth rather than material extraction, but it will be politically difficult. Many legislators rely on financial backing from energy companies and farm lobbies to win elections. The main stock indexes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New York and Tokyo are heavily dependent on mining and petroleum companies. Millions of jobs are at 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potential economic benefits are far greater, according to both the OECD and the UN, especially when compared with the trillions of dollars that are already being lost each year as a result of climate instability, soil erosion, pollinator loss and water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lever for change is financial incentives and capacity building, according to the global assessment report that was launched on Monday by the UN Intergovernmental Science-Policy Platform on Biodiversity and Ecosystem Services (Ipbes).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authors said they had considered a variety of scenarios but the only one that was likely to have an effect was "transformative change", which required new economic models, less reliance on GDP, a cross-governmental focus on the environment, and a review of values so that concepts of happiness were no longer associated so closely with material consumption.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Unusually for UN reports - which depend on consensus - the study predicted a confrontation over remedial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its very nature, transformative change can expect opposition from those with interests vested in the status quo, but such opposition can be overcome for the broader public good,"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recommended measures are by definition world-changing. They also include more ecological education and greater recognition of the rights of indigenous communities and other forest dwellers, who have proved the most effective defenders of nature.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opinion has become more receptive of change in many countries. </w:t>
      </w:r>
      <w:hyperlink r:id="rId10" w:history="1">
        <w:r>
          <w:rPr>
            <w:rFonts w:ascii="arial" w:eastAsia="arial" w:hAnsi="arial" w:cs="arial"/>
            <w:b w:val="0"/>
            <w:i/>
            <w:strike w:val="0"/>
            <w:noProof w:val="0"/>
            <w:color w:val="0077CC"/>
            <w:position w:val="0"/>
            <w:sz w:val="20"/>
            <w:u w:val="single"/>
            <w:vertAlign w:val="baseline"/>
          </w:rPr>
          <w:t>School strikes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raised the profile of the multiple environmental crises the world faces. Politicians in the US and Europe are pushing for            </w:t>
      </w:r>
      <w:hyperlink r:id="rId10" w:history="1">
        <w:r>
          <w:rPr>
            <w:rFonts w:ascii="arial" w:eastAsia="arial" w:hAnsi="arial" w:cs="arial"/>
            <w:b w:val="0"/>
            <w:i/>
            <w:strike w:val="0"/>
            <w:noProof w:val="0"/>
            <w:color w:val="0077CC"/>
            <w:position w:val="0"/>
            <w:sz w:val="20"/>
            <w:u w:val="single"/>
            <w:vertAlign w:val="baseline"/>
          </w:rPr>
          <w:t>green new deals</w:t>
        </w:r>
      </w:hyperlink>
      <w:r>
        <w:rPr>
          <w:rFonts w:ascii="arial" w:eastAsia="arial" w:hAnsi="arial" w:cs="arial"/>
          <w:b w:val="0"/>
          <w:i w:val="0"/>
          <w:strike w:val="0"/>
          <w:noProof w:val="0"/>
          <w:color w:val="000000"/>
          <w:position w:val="0"/>
          <w:sz w:val="20"/>
          <w:u w:val="none"/>
          <w:vertAlign w:val="baseline"/>
        </w:rPr>
        <w:t xml:space="preserve"> that would create more jobs in renewables and nature restoration. Scientists are increasingly speaking out about the alarming trends.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"Place the Ipbes report next to the IPCC 1.5C report and you have a full picture of a planetary emergency. Science cannot be more clear. The world needs to transform. Now," </w:t>
      </w:r>
      <w:hyperlink r:id="rId10"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the climate scientist Johan Rockström.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messages are increasingly finding an audience among economists, financiers and bankers as the costs of inaction become clearer.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UN's biodiversity organisation, </w:t>
      </w:r>
      <w:hyperlink r:id="rId10" w:history="1">
        <w:r>
          <w:rPr>
            <w:rFonts w:ascii="arial" w:eastAsia="arial" w:hAnsi="arial" w:cs="arial"/>
            <w:b w:val="0"/>
            <w:i/>
            <w:strike w:val="0"/>
            <w:noProof w:val="0"/>
            <w:color w:val="0077CC"/>
            <w:position w:val="0"/>
            <w:sz w:val="20"/>
            <w:u w:val="single"/>
            <w:vertAlign w:val="baseline"/>
          </w:rPr>
          <w:t>Cristiana Pasca Palmer</w:t>
        </w:r>
      </w:hyperlink>
      <w:r>
        <w:rPr>
          <w:rFonts w:ascii="arial" w:eastAsia="arial" w:hAnsi="arial" w:cs="arial"/>
          <w:b w:val="0"/>
          <w:i w:val="0"/>
          <w:strike w:val="0"/>
          <w:noProof w:val="0"/>
          <w:color w:val="000000"/>
          <w:position w:val="0"/>
          <w:sz w:val="20"/>
          <w:u w:val="none"/>
          <w:vertAlign w:val="baseline"/>
        </w:rPr>
        <w:t>, said she was encouraged by the growing debate, which comes ahead of a series of global meetings between now and a pivotal conference in Kunming, China, in 2020 that aims to reset international strategies for dealing with the climate and nature crises.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"Loss of nature is fundamentally an economic problem," said the former biologist. "Solutions and tools are available to avert the crisis but it requires scaled-up investment flows for conservation and sustainable use of biodiversity, as well as incentives to change the way we consume, produce and dispose of material goods. Above all, it requires a profound change in the fundamentals of growth models and development paradigms to recognise the value of natural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also a strong and growing argument that the concept of capital itself is at the root of the planet's current problems because current economic models are predicated on endless growth, extraction and consumption - which are impossible on a finite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tallying the value of nature in dollars, which could simply lead to further commodification, many people believe nature should be recognised for its essential, incalculable role as the foundation of life. This flips the debate: instead of justifying nature in economic terms, it should be up to businesses to justify their activities in environmental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yet on the table of most global conferences. But for the first time in many years, there is a high-level debate about the destructive nature of the current economic model. The next step, says scientists, is for the issue to be taken up by heads of state at this summer's G7 summit in France and for people on the streets to continue pushing for a decisive move away from business as usual.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is part of a series on possible initiatives to confront some of the world's most stubborn problems. What else should we cover? Email us at </w:t>
      </w:r>
      <w:hyperlink r:id="rId11" w:history="1">
        <w:r>
          <w:rPr>
            <w:rFonts w:ascii="arial" w:eastAsia="arial" w:hAnsi="arial" w:cs="arial"/>
            <w:b w:val="0"/>
            <w:i/>
            <w:strike w:val="0"/>
            <w:noProof w:val="0"/>
            <w:color w:val="0077CC"/>
            <w:position w:val="0"/>
            <w:sz w:val="20"/>
            <w:u w:val="single"/>
            <w:vertAlign w:val="baseline"/>
          </w:rPr>
          <w:t>theupside@theguardian.com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Raise taxes on firms that harm nature, OECD tells G7 countries Report calls for change of priorities and culture to avert catastrophic biodiversity loss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may/06/human-society-under-urgent-threat-loss-earth-natural-life-un-report" TargetMode="External" /><Relationship Id="rId11" Type="http://schemas.openxmlformats.org/officeDocument/2006/relationships/hyperlink" Target="mailto:theupside@theguardian.com"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2B-W671-F021-608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Raise taxes on firms that harm nature, OECD tells G7 countries Report calls for change of priorities and culture to avert catastrophic biodiversity loss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370</vt:lpwstr>
  </property>
  <property fmtid="{D5CDD505-2E9C-101B-9397-08002B2CF9AE}" pid="3" name="LADocCount">
    <vt:lpwstr>1</vt:lpwstr>
  </property>
  <property fmtid="{D5CDD505-2E9C-101B-9397-08002B2CF9AE}" pid="4" name="LADocumentID:370">
    <vt:lpwstr>Doc::urn:hlct:16|contextualFeaturePermID::1519360</vt:lpwstr>
  </property>
  <property fmtid="{D5CDD505-2E9C-101B-9397-08002B2CF9AE}" pid="5" name="UserPermID">
    <vt:lpwstr>urn:user:PA195023767</vt:lpwstr>
  </property>
</Properties>
</file>