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Royal Court and Globe join UK arts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Leading arts institutions stage day of action to raise awareness of ecological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2019 Wednesday 4:39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UK's leading arts institutions - including the Royal Court Theatre and Shakespeare's Globe - are planning to hold a day of climate action next month to raise awareness of the growing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venues will be joined by the National Theatre Wales and scores of other arts and community spaces around the UK for the event, which is inviting members of the public to submit "letters to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Davies, the executive producer at the Royal Court, said it was proudly supporting the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organisations are civic buildings and we must make public space to amplify this emergency, and use our skills, vision and stories to help imagine an alternative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behind the project say they have been inspired by the school climate strikes, in which </w:t>
      </w:r>
      <w:hyperlink r:id="rId10" w:history="1">
        <w:r>
          <w:rPr>
            <w:rFonts w:ascii="arial" w:eastAsia="arial" w:hAnsi="arial" w:cs="arial"/>
            <w:b w:val="0"/>
            <w:i/>
            <w:strike w:val="0"/>
            <w:noProof w:val="0"/>
            <w:color w:val="0077CC"/>
            <w:position w:val="0"/>
            <w:sz w:val="20"/>
            <w:u w:val="single"/>
            <w:vertAlign w:val="baseline"/>
          </w:rPr>
          <w:t>1.4 million people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took to the streets</w:t>
        </w:r>
      </w:hyperlink>
      <w:r>
        <w:rPr>
          <w:rFonts w:ascii="arial" w:eastAsia="arial" w:hAnsi="arial" w:cs="arial"/>
          <w:b w:val="0"/>
          <w:i w:val="0"/>
          <w:strike w:val="0"/>
          <w:noProof w:val="0"/>
          <w:color w:val="000000"/>
          <w:position w:val="0"/>
          <w:sz w:val="20"/>
          <w:u w:val="none"/>
          <w:vertAlign w:val="baseline"/>
        </w:rPr>
        <w:t xml:space="preserve"> last weekend, and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direct action group, which is planning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from 15 April to highlight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calling on the wider arts community to play its part in telling the truth about the scale of the ecological crisis - and the action necessary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Lan, a writer, producer and former artistic director of the Young Vic Theatre, said: "Sophocles and Shakespeare and Molière and Ibsen and Brecht wrote plays as interventions into the major political crises of their worlds and of their time, so we now need our writers to record and reflect this probably biggest ever global challenge but, more than that, to help us understand what to do about it, how to prevent climate disruption from destroying so much that the west, the east, the north, the south have struggled to create over millennia."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 letters to the Earth will form the centrepiece to a day of action on 12 April and can take any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open to interpretation," said a spokesperson. "It can come from a personal place, be dramatic in form, be a call to action. The invitation is open to all - to think beyond the human narrative and bear witness to the scale and horror of this crisis. This is an opportunity to ask how this existential threat affects the way we wish to live our lives and the action we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Michael, a theatre director and one of the organisers of the project, said it was time the arts got involved in the biggest challenge facing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school strikers and rebels around the world are demanding action. Local governments all over the world are declaring climate emergencies. It's time for the arts and cultural sectors to do the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Court and Globe join UK arts climate protest Leading arts institutions stage day of action to raise awareness of ecological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4-85Y1-JCJY-G4T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Court and Globe join UK arts climate protest Leading arts institutions stage day of action to raise awareness of ecological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