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I will be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against Mark Carney on Thursday; The Bank of England needs to blacklist high-carbon bonds and commit its huge buying power to 'green QE'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2019 Wednesday 5:19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Youel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adage goes: "There are decades when nothing happens, and there are weeks when decades happen." After decades of climate complacency, for those in the environmental movement it certainly feels like we might be living in those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action by </w:t>
      </w:r>
      <w:hyperlink r:id="rId10" w:history="1">
        <w:r>
          <w:rPr>
            <w:rFonts w:ascii="arial" w:eastAsia="arial" w:hAnsi="arial" w:cs="arial"/>
            <w:b w:val="0"/>
            <w:i/>
            <w:strike w:val="0"/>
            <w:noProof w:val="0"/>
            <w:color w:val="0077CC"/>
            <w:position w:val="0"/>
            <w:sz w:val="20"/>
            <w:u w:val="single"/>
            <w:vertAlign w:val="baseline"/>
          </w:rPr>
          <w:t>striking students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propelled the climate emergency to the top of the news and the political agenda. But while protesters have - quite rightly - called on the government to take more responsibility,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largely escaped the firing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years since the Paris climate agreement, as the government has spoken (often empty words) about doing its part in lowering emissions, our financial sector has been pouring hundreds of billions of pounds into fossil-fuel projects, unleashing environmental havoc across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Positive Money and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demonstrating outside the Bank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role as the regulator of the financial system, the Bank of England has the power to stamp out irresponsible fossil fuel lending - using the same tools it has used to clamp down on risky mortgage lending since the financial crisis. In choosing not to use these powers, it is complicit in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rightly </w:t>
      </w:r>
      <w:hyperlink r:id="rId10" w:history="1">
        <w:r>
          <w:rPr>
            <w:rFonts w:ascii="arial" w:eastAsia="arial" w:hAnsi="arial" w:cs="arial"/>
            <w:b w:val="0"/>
            <w:i/>
            <w:strike w:val="0"/>
            <w:noProof w:val="0"/>
            <w:color w:val="0077CC"/>
            <w:position w:val="0"/>
            <w:sz w:val="20"/>
            <w:u w:val="single"/>
            <w:vertAlign w:val="baseline"/>
          </w:rPr>
          <w:t>recognises</w:t>
        </w:r>
      </w:hyperlink>
      <w:r>
        <w:rPr>
          <w:rFonts w:ascii="arial" w:eastAsia="arial" w:hAnsi="arial" w:cs="arial"/>
          <w:b w:val="0"/>
          <w:i w:val="0"/>
          <w:strike w:val="0"/>
          <w:noProof w:val="0"/>
          <w:color w:val="000000"/>
          <w:position w:val="0"/>
          <w:sz w:val="20"/>
          <w:u w:val="none"/>
          <w:vertAlign w:val="baseline"/>
        </w:rPr>
        <w:t xml:space="preserve"> that climate change is a huge risk to financial stability, and it has made encouraging first steps on climate, announcing in April that it will disclose its own climate risk. But with the Intergovernmental Panel on Climate Change (IPCC) warning that            </w:t>
      </w:r>
      <w:hyperlink r:id="rId10" w:history="1">
        <w:r>
          <w:rPr>
            <w:rFonts w:ascii="arial" w:eastAsia="arial" w:hAnsi="arial" w:cs="arial"/>
            <w:b w:val="0"/>
            <w:i/>
            <w:strike w:val="0"/>
            <w:noProof w:val="0"/>
            <w:color w:val="0077CC"/>
            <w:position w:val="0"/>
            <w:sz w:val="20"/>
            <w:u w:val="single"/>
            <w:vertAlign w:val="baseline"/>
          </w:rPr>
          <w:t>we have only 11 years</w:t>
        </w:r>
      </w:hyperlink>
      <w:r>
        <w:rPr>
          <w:rFonts w:ascii="arial" w:eastAsia="arial" w:hAnsi="arial" w:cs="arial"/>
          <w:b w:val="0"/>
          <w:i w:val="0"/>
          <w:strike w:val="0"/>
          <w:noProof w:val="0"/>
          <w:color w:val="000000"/>
          <w:position w:val="0"/>
          <w:sz w:val="20"/>
          <w:u w:val="none"/>
          <w:vertAlign w:val="baseline"/>
        </w:rPr>
        <w:t xml:space="preserve"> to avert the devastating impacts of climate change, central banks can, and must, go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Carney, the Bank's governor, </w:t>
      </w:r>
      <w:hyperlink r:id="rId10" w:history="1">
        <w:r>
          <w:rPr>
            <w:rFonts w:ascii="arial" w:eastAsia="arial" w:hAnsi="arial" w:cs="arial"/>
            <w:b w:val="0"/>
            <w:i/>
            <w:strike w:val="0"/>
            <w:noProof w:val="0"/>
            <w:color w:val="0077CC"/>
            <w:position w:val="0"/>
            <w:sz w:val="20"/>
            <w:u w:val="single"/>
            <w:vertAlign w:val="baseline"/>
          </w:rPr>
          <w:t>has admitted that meeting even the modest targets</w:t>
        </w:r>
      </w:hyperlink>
      <w:r>
        <w:rPr>
          <w:rFonts w:ascii="arial" w:eastAsia="arial" w:hAnsi="arial" w:cs="arial"/>
          <w:b w:val="0"/>
          <w:i w:val="0"/>
          <w:strike w:val="0"/>
          <w:noProof w:val="0"/>
          <w:color w:val="000000"/>
          <w:position w:val="0"/>
          <w:sz w:val="20"/>
          <w:u w:val="none"/>
          <w:vertAlign w:val="baseline"/>
        </w:rPr>
        <w:t xml:space="preserve"> of the Paris agreement will require a "massive reallocation of capital" - trillions of pounds globally - to deliver the transition to a low-carbon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being able to shape the behaviour of commercial banks, the Bank also has the resources to mobilise huge amounts of its own capital. Since 2009 it has created £445bn of new money, to buy assets from financial markets, through quantitative easing (QE).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2016, the Bank has introduced corporate QE, buying £10bn worth of bonds from some of the world's most socially and environmentally irresponsible companies. Nearly half of the bonds listed as eligible for purchase are from companies in high-carbon sectors, including the likes of Shell and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Bank has not yet disclosed which bonds it has purchased, even the very act of declaring them eligible has a positive material impact for these fossil companies, by pushing up the prices of their bonds and lowering the yield they have to pay to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the central bank reverberates throughout the financial system. In signalling to the market that it is willing to invest in fossil fuels, it is setting an example for other banks and investors to do the same. The Bank is legitimising climate criminals.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speculation mounting that more QE will be rolled out in response to a Brexit shock or a coming recession, </w:t>
      </w:r>
      <w:hyperlink r:id="rId10" w:history="1">
        <w:r>
          <w:rPr>
            <w:rFonts w:ascii="arial" w:eastAsia="arial" w:hAnsi="arial" w:cs="arial"/>
            <w:b w:val="0"/>
            <w:i/>
            <w:strike w:val="0"/>
            <w:noProof w:val="0"/>
            <w:color w:val="0077CC"/>
            <w:position w:val="0"/>
            <w:sz w:val="20"/>
            <w:u w:val="single"/>
            <w:vertAlign w:val="baseline"/>
          </w:rPr>
          <w:t>Positive Money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 xml:space="preserve">Fossil Free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will be demonstrating outside the Bank on Thursday as it releases the latest inflation report. They are calling on the Bank to use its power to create money to help, rather than hinder, the green transition - by committing to "green QE".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We are demanding</w:t>
        </w:r>
      </w:hyperlink>
      <w:r>
        <w:rPr>
          <w:rFonts w:ascii="arial" w:eastAsia="arial" w:hAnsi="arial" w:cs="arial"/>
          <w:b w:val="0"/>
          <w:i w:val="0"/>
          <w:strike w:val="0"/>
          <w:noProof w:val="0"/>
          <w:color w:val="000000"/>
          <w:position w:val="0"/>
          <w:sz w:val="20"/>
          <w:u w:val="none"/>
          <w:vertAlign w:val="baseline"/>
        </w:rPr>
        <w:t xml:space="preserve"> that the Bank's Monetary Policy Committee at the very least blacklists bonds from fossil fuel companies, and instead considers kickstarting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by buying assets in low-carbon sectors, such as renewable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Miliband and Caroline Lucas have called on the UK to be on a </w:t>
      </w:r>
      <w:hyperlink r:id="rId10" w:history="1">
        <w:r>
          <w:rPr>
            <w:rFonts w:ascii="arial" w:eastAsia="arial" w:hAnsi="arial" w:cs="arial"/>
            <w:b w:val="0"/>
            <w:i/>
            <w:strike w:val="0"/>
            <w:noProof w:val="0"/>
            <w:color w:val="0077CC"/>
            <w:position w:val="0"/>
            <w:sz w:val="20"/>
            <w:u w:val="single"/>
            <w:vertAlign w:val="baseline"/>
          </w:rPr>
          <w:t>"war footing"</w:t>
        </w:r>
      </w:hyperlink>
      <w:r>
        <w:rPr>
          <w:rFonts w:ascii="arial" w:eastAsia="arial" w:hAnsi="arial" w:cs="arial"/>
          <w:b w:val="0"/>
          <w:i w:val="0"/>
          <w:strike w:val="0"/>
          <w:noProof w:val="0"/>
          <w:color w:val="000000"/>
          <w:position w:val="0"/>
          <w:sz w:val="20"/>
          <w:u w:val="none"/>
          <w:vertAlign w:val="baseline"/>
        </w:rPr>
        <w:t xml:space="preserve"> to fight climate change. The Bank of England was founded in 1694 to finance a war - now it's time for it to help fight the biggest war of my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Youel works for the campaign group Positive Money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 will be protesting against Mark Carney on Thursday The Bank of England needs to blacklist high-carbon bonds and commit its huge buying power to 'green QE'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C-1X01-JCJY-G18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 will be protesting against Mark Carney on Thursday The Bank of England needs to blacklist high-carbon bonds and commit its huge buying power to 'green QE'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