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Farah is urged to sign off with a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farewell, but not just yet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NASH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 FARAH has been urged to finish his career at the TCS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when he decides to retire, but told not to rush into a decision about calling time on his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four-time Olympic gold medallist on the track has been short of his best in recent years but remains closely associated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race. The 39-year-old's best finish was third in 2018 and this season he has not run in any major championships as he considers his future in athletics before competing in this Sunday's event.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director Hugh Brasher hopes the Briton will stage his swansong in the capital. 'The door will always be open to Mo - he is Britain's greatest endurance athlete in terms of the number of Olympic gold medals and world championship gold medals,'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Paula Radcliffe, her final run was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in 2015. It was the most incredible send-off the British crowd was ever able to give any athlete and they came out in their droves. Whenever Mo decides to do his last marathon we would absolutely love it to be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crowd would love it. He should be celebrated.'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Brasher hopes Farah will take inspiration from Eliud Kipchoge,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Kenyan who broke his own marathon world record in Berlin on Sunday. 'Eliud is proving aged 37 and running a PB the age barriers we used to think existed do not necessarily now exist,'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should be doing is allowing Mo time to decide. A couple of bad performances do not mean that people should write somebody off. He will always be welcome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Brasher insisted his team are prepared in the event of potential disruption by Just Stop Oil protesters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'We've lived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Tamil Tigers,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we have contingencies in place, we always have.'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return: Farah races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 on Sunday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Farah is urged to sign off with a London farewell, but not just yet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R-2JX1-DYTY-C51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Farah is urged to sign off with a London farewell, but not just yet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