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oblivious to the leadership Britain is showing in reducing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Buckinghamshire, for example, has won funding from the Government for experimental work on smart lamp posts made from recycled plastic, road surfacing that will generate energy from moving vehicles and roadside sensors that collect data on traffic movements and guide driverless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paralyse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(report, October 8),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would be better off supporting Britain's role at the forefront of new technology and reserving its energy to take on worse culprits, such as China and India. Patricia Birchley Aylesbury, Buckinghamshire sir - Having spent two weeks with my soldiers guarding the perimeter of Greenham Common in the Eighties, I sympathise with the underlying motives of both the peace protesters then and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disruptive actions of the former achieved nothing, and I predict the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only aggravate law-abiding members of the public - whose support will be lost - and tie up the valuable resources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 Col Jeremy Prescott (retd) Southsea, Hampshire sir - One assumes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threat to shut down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includes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they can keep it going until October 31. Or will it be ruled unlawful? Simon Warde Bognor Regis, West Sussex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protests;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B-BN21-DYTY-C06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protests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