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fines branded 'slaps on wrist'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Carpani;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 blockaded the printing presses preventing the delivery of three-and-a half-million newspapers have been given conditional discharges or fined as little as £150 each after a judge declared that no damage was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activists were accused of attempting to stifle press freedom when they used vehicles and bamboo structures to block the roads outside the printing works at Brox bourne, Hertfordshire, last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plant, which is owned by Rupert Murdoch's News UK, is where The Sun and The Times are printed along with other titles including The Daily Telegraph, The Sunday Telegraph, the Daily Mail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Evening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UK estimated the financial cost at around £1 million. Prosecutors asked the judge to order £5,000 compensation payments against the six defendants. But District Judge Sally Fudge rejected the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trial, the group claimed they wanted to disrupt the distribution of the newspapers to highlight what they argued was the media's failure to report the seriousness of the climate crisis. The judge found all six guilty of the single offence of wilfully obstructing the highway, telling them they did not have a "reasonable excuse" for doing so that night. She said the protesters had been able to exercise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 had been at the expense of the rights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sentencing the group, she said: "I have taken into consideration when sentencing this case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peaceful one, I was not told of any damage that had been caused, I was not told of any abuse of officers. The decision to convict was on the basis that your demonstration went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Toby Young, general-secretary of the Free Speech Union, said: "This sets a dangerous precedent. If the only penalty for trying to censor the free press is a conditional discharge or a fine of £150, what's to stop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targeting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Reddish, the national presi dent of the Federation of Independent Retailers, said: "We are bitterly disappointed that the protesters have been punished with little more than slaps on the wrists when our members' sales were decimated."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 fines branded 'slaps on wrist'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H-77W1-JCBW-N28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 fines branded 'slaps on wrist'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