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fines branded 'slaps on wrist'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Carpani;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 blockaded the printing presses preventing the delivery of three-and-a half-million newspapers have been given conditional discharges or fined as little as £150 each after a judge declared that no damage was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activists were accused of attempting to stifle press freedom when they used vehicles and bamboo structures to block the roads outside the printing works at Brox bourne, Hertfordshire, last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plant, which is owned by Rupert Murdoch's News UK, is where The Sun and The Times are printed along with other titles including The Daily Telegraph, The Sunday Telegraph, the Daily Mail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Evening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UK estimated the financial cost at around £1 million. Prosecutors asked the judge to order £5,000 compensation payments against the six defendants. But District Judge Sally Fudge rejected the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trial, the group claimed they wanted to disrupt the distribution of the newspapers to highlight what they argued was the media's failure to report the seriousness of the climate crisis. The judge found all six guilty of the single offence of wilfully obstructing the highway, telling them they did not have a "reasonable excuse" for doing so that night. She said the protesters had been able to exercise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 had been at the expense of the rights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sentencing the group, she said: "I have taken into consideration when sentencing this case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peaceful one, I was not told of any damage that had been caused, I was not told of any abuse of officers. The decision to convict was on the basis that your demonstration went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Toby Young, general-secretary of the Free Speech Union, said: "This sets a dangerous precedent. If the only penalty for trying to censor the free press is a conditional discharge or a fine of £150, what's to stop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targeting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Reddish, the national presi dent of the Federation of Independent Retailers, said: "We are bitterly disappointed that the protesters have been punished with little more than slaps on the wrists when our members' sales were decimated."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 fines branded 'slaps on wrist'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H-77W1-JCBW-N22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 fines branded 'slaps on wrist'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