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HSBC pledges to clean up its act over financing of 'dirty energy'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Burton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has dodged a backlash from major investors at its next annual meeting by pledging to phase out financing of coal-fired power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which will go to a vote at its agm in May, follows months of pressure on Europe's biggest bank from investors and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shareholders managing $2.4trillion worth of assets have now agreed to withdraw their own resolution and back the bank's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said it will phase out the financing of coal-fired power and thermal coal mining in markets across the EU and the OECD by 2030 and in all other markets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plans to publish a policy by the end of the year and the steps will become binding if 75pc of investors back the move. However, Lucie Pinson, executive director of Reclaim Finance, said HSBC must commit to exit coal regardless of how its shareholders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biggest banks have come under mounting pressure to phase out the financing of dirty energy sources, with investor concerns coming up in board meetings,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 Quinn, HSBC chief executive, said: "This represents an unprecedented level of cooperation between a bank, shareholders, and NGOs on a critical issue, with a positive outcome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sources told Bloomberg yesterday that Mr Quinn and his top lieutenants were having to defend bonus cuts to unhappy bankers and traders. The amount of senior bankers in Europe who earned (EURO)1m (£865,000) or more in total compensation shrank in 2020, from 420 to 324 people, according to the bank's latest annual report. The bank dropped its global bonus pot by 20pc to $2.6bn (£1.8bn) but admitted those in Asia had a "better year-on-year outcome" due to its "strategic importance and consistent contribution towards group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fell 4.7pc to close at 425.1p, making it the biggest faller on the FTSE 100. The stock was above 500p in March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4.7pc The fall at close in HSBC shares, dropping to 425.1p, making it the biggest faller on the FTSE 100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HSBC pledges to clean up its act over financing of 'dirty energy'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7-BNJ1-DYTY-C3B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HSBC pledges to clean up its act over financing of 'dirty energy'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urn:user:PA195023767</vt:lpwstr>
  </property>
</Properties>
</file>