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channels her inner Thatcher to; In her first conference speech as leader, Liz Truss defends her fiscal plans and comes out fighting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channelled Margaret Thatcher yesterday as she declared "we have no alternative" but to push for growth and called out the "enemies of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her first speech to a Conservative Party conference as leader, the Prime Minister waved away critics of her tax-cutting agenda and directly connected it to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Truss's comments echoed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Lady's "there is no alternative" mantra and her warnings about striking unions as the "enemy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said she was on the side of "those who go to work, take responsibility and aspire to a better life" rather than climate protesters who stick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signposted policy action, including new planning rules to speed up house building, a new law to stop European judges blocking deportations and a scaling back of Boris Johnson's anti-obesity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core of the speech was an unashamed argument for last month's tax-slashing mini-Budget and other measures intended to end a decade of anaemic growth and avoid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message that Downing Street hopes can win over voters alarmed at mortgage rate surges and Conservative MPs attempting to pick apart her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Laying out a narrative to the policy moves, which triggered Tory rebellion when the pound sank last week, Ms Truss came up with the phrase "antigrowth coalition" and called out its perceived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"I will not allow the anti-growth coalition to hold us back. Labour, the Lib Dems and the SNP; the militant unions, the vested interests dressed up as thinktanks,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some of the people we had in the hall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prefer talking on Twitter to taking tough decisions. They taxi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the BBC studio to dismiss anyone challenging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broadcast to podcast, they peddle the same old answers. It's always more taxes, more regulation and more meddling. Wrong, wrong,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reference to "people in the hall" was about two Greenpeace protesters who disrupted the speech with a banner that read, "Who voted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their message before being escorted from the conference hall in Birmingham to boos from a Tory audience that went on to give Ms Truss frequent standing 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critique was partly aimed at her political opponents: Labour, who have "no long-term plan and no vision for Britain", and the SNP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these people ever seen a tax rise they don't like? Or an industry they don't want to control? They don't understand the British people. They don't understand aspiration,"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Nicola Sturgeon, the SNP First Minister of Scotland, hit back afterwards: "Ranting about an imaginary 'anti-growth coalition' is just an attempt to obscure the hard reality that the biggest brake on UK growth is Brexit - and that's on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attack was wider than that, taking on what the Prime Minister sees as an outdated economic establishment in government, industry, and, especially, the "commentariat".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last month, Ms Truss and Kwasi Kwarteng, the Chancellor, have said that getting the eco nomic growth rate up to 2.5 per cent is their central mission before the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the anti-growth coalition to hold us back. Labour, the Lib Dems, and the SNP; the militant unions, the Brexit deniers ...' 'From broadcast to podcast, they peddle the same old answers. It's always more taxes, more regulation, and more meddling'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channels her inner Thatcher to In her first conference speech as leader, Liz Truss defends her fiscal plans and comes out fighting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D-G7K1-DYTY-C2F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channels her inner Thatcher to In her first conference speech as leader, Liz Truss defends her fiscal plans and comes out fighting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