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Pointless oil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The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(report, April 18) serve only to wreak havoc across Britain and disrupt people's lives. Far from helping protect our environment, these extreme methods, divisive tactics and false claims jeopardise public support for real action to combat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condemn the irresponsible and destructive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hurt those who can least afford their cost. As with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closing roads and bridges, blocking emergency service vehicles and stopping people from travelling to work, school and hospital will not help to cut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Conservative Environment Network, we will not allow the protesters to dominate the debate. We know much more must be done to tackle climate change, but to decarbonise our economy we must unite Britain with a credible, deliverable and affordable plan to achieve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stop oil and gas overnight are naive and dangerous. We need an orderly transition, not an economic shutdown. Instead of XR's wrecking ball, we need a green industrial revolution to protect our planet and build a more prosperous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Government's Net Zero Strategy reflects the speed and the scale of change required to avoid the worst consequences of climate change. It sets out a path to deliver skilled jobs and new clean industries, levelling up communities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senseless acts of disruption, this conservative approach holds the key to success in the fight against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Nickie Aiken MP Sir Peter Bottomley MP Theresa Villiers MP Sir Roger Gale MP and 35 others; see </w:t>
      </w:r>
      <w:hyperlink r:id="rId10" w:history="1">
        <w:r>
          <w:rPr>
            <w:rFonts w:ascii="arial" w:eastAsia="arial" w:hAnsi="arial" w:cs="arial"/>
            <w:b w:val="0"/>
            <w:i/>
            <w:strike w:val="0"/>
            <w:noProof w:val="0"/>
            <w:color w:val="0077CC"/>
            <w:position w:val="0"/>
            <w:sz w:val="20"/>
            <w:u w:val="single"/>
            <w:vertAlign w:val="baseline"/>
          </w:rPr>
          <w:t>www.telegraph.co.uk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Pointless oil protests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K-CJR1-DYTY-C13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Pointless oil protests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