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stand by as emboldened XR activists bring central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to a 'grinding halt'; Supreme Court ruling encourages climate change group to 'invite anyone' to join civil disobedience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Mason Boycott-Owen;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brought roads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standstill yesterday, emboldened by a recent Supreme Court ruling in favour of the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activists from the cli mate change group gathered in the capital at the start of two weeks of action aimed at persuading the Government to stop new investment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Roads around Trafalgar Square were blocked by protesters, including one group who used a truck to position a 10ft sculpture of a table at a busy interchange. The pink object, which was fitted with sleeping quarters and a sound system, bore the slogan "Come To The Table" on the underside, and "Change Is Now" on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activists glued or chained themselves to vehicles in the road bringing large areas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grinding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despite a huge police presence, officers did little to address the disruption, with XR insisting a recent legal ruling enshrines their legal right to block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as "the Ziegler judgement", the Supreme Court ruled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under certain circum stances, be a lawful excuse for obstructing highways. It followed the blockade of roads around an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arms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Zoë Blackler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landmark Ziegler ruling confirms our legal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expect the police to respect those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XR protesters take the actions they do fully aware that they risk criminal conviction, as the 3,700 arrests since April 2019 have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conceded that police were having to navigate their way through the law but insisted that they still had the power to arrest people who blocked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ahead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Deputy Assistant Commissioner Matt Twist said: "Like everyone,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the right to assemble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however these rights are qualified and are to be balanced against the rights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 not have the right to cause serious disruption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communities and prevent them from going about their lawful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action is unacceptable and we will not allow them to hold the streets to ransom and cause misery to so many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Met's response would be "firm and proportionate" to the disruption caused and would take into account the recent legal rulings.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of these cases have been comprehensively considered by the teams in the Met,"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really important to emphasise that they do not preclude officers in the Met from taking action to prevent disruption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road network where that obstruction is wilful and unreasonable.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point with the Zeigler judgment is that it does not sub stantially change the law on obstruction. Officers are still able to take action if they see wilful obstruction which is also unreasonable in its extent and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Blackler said: "What has truly emboldened people is the desperate situation we're in. Climate change is happening and it's happening now ... rather than criminalising peaceful protesters the Government should be taking the radical action necessary to protect us all; in the first instance, calling an immediate halt to all new investment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invite anyone feeling frightened and disempowered, and wondering what [action] is open to them, to join us in peaceful, mass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businesses in the area affected by yesterday's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complained that they were being unfairly impacted by XR's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 Ahmadi, who runs Star Gifts, near Leicester Square, said he feared he could lose £10,000 by the end of the week if the demonstrations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"another kick in the teeth" for local businesses, adding: "It's like another lockdown because the shop is so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the day yesterday officers did begin to move protesters on, arresting eight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truly emboldened people is the desperate situation we're in. Climate change is happening now'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in Trafalgar Square, above, and Covent Garden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left. A Leicester Square shopkeeper called the demonstrations 'another kick in the teeth' for local businessesMORRIS ; GARETH PA ROUSSEAU/ STEFAN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stand by as emboldened XR activists bring central London to a 'grinding halt' Supreme Court ruling encourages climate change group to 'invite anyone' to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D-CJM1-DYTY-C4F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stand by as emboldened XR activists bring central London to a 'grinding halt' Supreme Court ruling encourages climate change group to 'invite anyone' to join civil disobedience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