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23.1.0 -->
  <w:body>
    <w:p>
      <w:pPr>
        <w:sectPr>
          <w:headerReference w:type="default" r:id="rId4"/>
          <w:footerReference w:type="default" r:id="rId5"/>
          <w:footerReference w:type="first" r:id="rId6"/>
          <w:pgSz w:w="12240" w:h="15840"/>
          <w:pgMar w:top="840" w:right="1000" w:bottom="840" w:left="1000" w:header="400" w:footer="400"/>
          <w:pgNumType w:fmt="decimal"/>
          <w:cols w:space="720"/>
          <w:titlePg w:val="0"/>
        </w:sectPr>
      </w:pPr>
    </w:p>
    <w:p>
      <w:bookmarkStart w:id="0" w:name="Bookmark_144"/>
      <w:bookmarkEnd w:id="0"/>
    </w:p>
    <w:p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LexisNexis®" style="width:147.75pt;height:30pt">
            <v:imagedata r:id="rId7" o:title=""/>
          </v:shape>
        </w:pict>
      </w:r>
      <w:r>
        <w:cr/>
      </w:r>
    </w:p>
    <w:p>
      <w:pPr>
        <w:pStyle w:val="Heading1"/>
        <w:keepNext w:val="0"/>
        <w:spacing w:after="200" w:line="340" w:lineRule="atLeast"/>
        <w:ind w:left="0" w:right="0" w:firstLine="0"/>
        <w:jc w:val="center"/>
      </w:pPr>
      <w:hyperlink r:id="rId8" w:history="1">
        <w:r>
          <w:rPr>
            <w:rFonts w:ascii="arial" w:eastAsia="arial" w:hAnsi="arial" w:cs="arial"/>
            <w:b/>
            <w:i/>
            <w:strike w:val="0"/>
            <w:color w:val="0077CC"/>
            <w:sz w:val="28"/>
            <w:u w:val="single"/>
            <w:vertAlign w:val="baseline"/>
          </w:rPr>
          <w:t>Protesters free beagle pups from research breeding site</w:t>
        </w:r>
      </w:hyperlink>
    </w:p>
    <w:p>
      <w:pPr>
        <w:keepNext w:val="0"/>
        <w:spacing w:before="120" w:after="0" w:line="260" w:lineRule="atLeast"/>
        <w:ind w:left="0" w:right="0" w:firstLine="0"/>
        <w:jc w:val="center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The Daily Telegraph (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London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)</w:t>
      </w:r>
    </w:p>
    <w:p>
      <w:pPr>
        <w:keepNext w:val="0"/>
        <w:spacing w:before="120" w:after="0" w:line="260" w:lineRule="atLeast"/>
        <w:ind w:left="0" w:right="0" w:firstLine="0"/>
        <w:jc w:val="center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June 21, 2022 Tuesday</w:t>
      </w:r>
    </w:p>
    <w:p>
      <w:pPr>
        <w:keepNext w:val="0"/>
        <w:spacing w:before="120" w:after="0" w:line="260" w:lineRule="atLeast"/>
        <w:ind w:left="0" w:right="0" w:firstLine="0"/>
        <w:jc w:val="center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Edition 1, National Edition</w:t>
      </w:r>
    </w:p>
    <w:p>
      <w:pPr>
        <w:keepNext w:val="0"/>
        <w:spacing w:after="0" w:line="240" w:lineRule="atLeast"/>
        <w:ind w:right="0"/>
        <w:jc w:val="both"/>
      </w:pPr>
    </w:p>
    <w:p>
      <w:pPr>
        <w:keepNext w:val="0"/>
        <w:spacing w:before="120" w:after="0" w:line="220" w:lineRule="atLeast"/>
        <w:ind w:left="0" w:right="0" w:firstLine="0"/>
        <w:jc w:val="left"/>
      </w:pPr>
      <w:r>
        <w:br/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16"/>
          <w:u w:val="none"/>
          <w:vertAlign w:val="baseline"/>
        </w:rPr>
        <w:t>Copyright 2022 Telegraph Media Group Limited All Rights Reserved</w:t>
      </w:r>
    </w:p>
    <w:p>
      <w:pPr>
        <w:keepNext w:val="0"/>
        <w:spacing w:before="120" w:after="0" w:line="220" w:lineRule="atLeast"/>
        <w:ind w:left="0" w:right="0" w:firstLine="0"/>
        <w:jc w:val="left"/>
      </w:pPr>
      <w:r>
        <w:br/>
      </w:r>
      <w:r>
        <w:pict>
          <v:shape id="_x0000_i1026" type="#_x0000_t75" style="width:267pt;height:35.25pt">
            <v:imagedata r:id="rId9" o:title=""/>
          </v:shape>
        </w:pict>
      </w:r>
    </w:p>
    <w:p>
      <w:pPr>
        <w:keepNext w:val="0"/>
        <w:spacing w:before="120" w:after="0" w:line="260" w:lineRule="atLeast"/>
        <w:ind w:left="0" w:right="0" w:firstLine="0"/>
        <w:jc w:val="left"/>
      </w:pP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Section: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NEWS; Pg. 3</w:t>
      </w:r>
    </w:p>
    <w:p>
      <w:pPr>
        <w:keepNext w:val="0"/>
        <w:spacing w:before="120" w:after="0" w:line="260" w:lineRule="atLeast"/>
        <w:ind w:left="0" w:right="0" w:firstLine="0"/>
        <w:jc w:val="left"/>
      </w:pP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Length: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265 words</w:t>
      </w:r>
    </w:p>
    <w:p>
      <w:pPr>
        <w:keepNext w:val="0"/>
        <w:spacing w:before="120" w:after="0" w:line="260" w:lineRule="atLeast"/>
        <w:ind w:left="0" w:right="0" w:firstLine="0"/>
        <w:jc w:val="left"/>
      </w:pP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Byline: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Ewan Somerville</w:t>
      </w:r>
    </w:p>
    <w:p>
      <w:pPr>
        <w:keepNext/>
        <w:spacing w:before="240" w:after="0" w:line="340" w:lineRule="atLeast"/>
        <w:ind w:left="0" w:right="0" w:firstLine="0"/>
        <w:jc w:val="left"/>
      </w:pPr>
      <w:bookmarkStart w:id="1" w:name="Body"/>
      <w:bookmarkEnd w:id="1"/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8"/>
          <w:u w:val="none"/>
          <w:vertAlign w:val="baseline"/>
        </w:rPr>
        <w:t>Body</w:t>
      </w:r>
    </w:p>
    <w:p>
      <w:pPr>
        <w:spacing w:line="60" w:lineRule="exact"/>
      </w:pPr>
      <w:r>
        <w:pict>
          <v:line id="_x0000_s1027" style="position:absolute;z-index:251658240" from="0,2pt" to="512pt,2pt" strokecolor="#009ddb" strokeweight="2pt">
            <v:stroke linestyle="single"/>
            <w10:wrap type="topAndBottom"/>
          </v:line>
        </w:pict>
      </w:r>
    </w:p>
    <w:p/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FIVE dogs have been released from a research centre by animal rights activists, who say the puppies were "liberated".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Members of Animal Rebellion, affiliated to the climate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protest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group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Extinction Rebellion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, stormed MBR Acres in Wyton, Cambs at 3am yesterday and removed five beagle puppies.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The break-in was the second in as many days at the controversial site, which breeds beagles for scientific research, with 12 people arrested on suspicion of burglary.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Around 30 activists took part in a demonstration at the site on Sunday, which saw eight women and three men arrested on suspicion of criminal damage, aggravated trespass and assaulting an emergency worker.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Animal Freedom Movement, an offshoot of Animal Rebellion, which organised yesterday's break-in, claimed that dogs at MBR Acres were "bred specifically to be used for torturous experi ments that are entirely unnecessarily".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In a joint post on Instagram, the groups documented the "rescue" mission and pictured the five "liberated" puppies with an activist in a living room, saying they were going to find them "loving homes".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Experiments are not carried out at the site and MBR Acres insists the animals are healthy, content and comfortable.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Those arrested yesterday remained in custody, while those arrested on Sunday were released on bail.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MBR Acres has taken High Court action in the wake of anti-vivisection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protests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at the site and a judge has made an injunction preventing protesters entering an exclusion zone.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Two protesters are awaiting sentencing after Mr Justice Nicklin made contempt of court rulings in an earlier hearing.</w:t>
      </w:r>
    </w:p>
    <w:p>
      <w:pPr>
        <w:keepNext w:val="0"/>
        <w:spacing w:before="240" w:after="0" w:line="260" w:lineRule="atLeast"/>
        <w:ind w:left="0" w:right="0" w:firstLine="0"/>
        <w:jc w:val="left"/>
      </w:pPr>
      <w:r>
        <w:br/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Load-Date: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June 21, 2022</w:t>
      </w:r>
    </w:p>
    <w:p/>
    <w:p>
      <w:pPr>
        <w:ind w:left="200"/>
      </w:pPr>
      <w:r>
        <w:br/>
      </w:r>
      <w:r>
        <w:pict>
          <v:line id="_x0000_s1028" style="position:absolute;z-index:251659264" from="0,10pt" to="512pt,10pt" strokecolor="black" strokeweight="1pt">
            <v:stroke linestyle="single"/>
          </v:line>
        </w:pict>
      </w:r>
      <w:r>
        <w:rPr>
          <w:rFonts w:ascii="arial" w:eastAsia="arial" w:hAnsi="arial" w:cs="arial"/>
          <w:b/>
          <w:color w:val="767676"/>
          <w:sz w:val="16"/>
        </w:rPr>
        <w:t>End of Document</w:t>
      </w:r>
    </w:p>
    <w:sectPr>
      <w:type w:val="continuous"/>
      <w:pgMar w:top="840" w:right="1000" w:bottom="840" w:left="1000" w:header="400" w:footer="400"/>
      <w:pgNumType w:fmt="decimal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20007A87" w:usb1="80000000" w:usb2="00000008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20007A87" w:usb1="80000000" w:usb2="00000008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10080" w:type="dxa"/>
      <w:jc w:val="center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CellMar>
        <w:left w:w="108" w:type="dxa"/>
        <w:right w:w="108" w:type="dxa"/>
      </w:tblCellMar>
    </w:tblPr>
    <w:tblGrid>
      <w:gridCol w:w="2600"/>
      <w:gridCol w:w="4880"/>
      <w:gridCol w:w="2600"/>
    </w:tblGrid>
    <w:tr>
      <w:tblPrEx>
        <w:tblW w:w="1008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108" w:type="dxa"/>
          <w:right w:w="108" w:type="dxa"/>
        </w:tblCellMar>
      </w:tblPrEx>
      <w:trPr>
        <w:jc w:val="center"/>
      </w:trPr>
      <w:tc>
        <w:tcPr>
          <w:tcW w:w="2600" w:type="dxa"/>
          <w:tcMar>
            <w:top w:w="200" w:type="dxa"/>
          </w:tcMar>
          <w:vAlign w:val="center"/>
        </w:tcPr>
        <w:p/>
      </w:tc>
      <w:tc>
        <w:tcPr>
          <w:tcW w:w="4880" w:type="dxa"/>
          <w:tcMar>
            <w:top w:w="200" w:type="dxa"/>
          </w:tcMar>
          <w:vAlign w:val="center"/>
        </w:tcPr>
        <w:p>
          <w:pPr>
            <w:jc w:val="center"/>
          </w:pPr>
        </w:p>
      </w:tc>
      <w:tc>
        <w:tcPr>
          <w:tcW w:w="2600" w:type="dxa"/>
          <w:tcMar>
            <w:top w:w="200" w:type="dxa"/>
          </w:tcMar>
          <w:vAlign w:val="center"/>
        </w:tcPr>
        <w:p/>
      </w:tc>
    </w:tr>
  </w:tbl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pPr>
      <w:spacing w:before="200"/>
      <w:jc w:val="center"/>
    </w:pP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10080" w:type="dxa"/>
      <w:jc w:val="center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CellMar>
        <w:left w:w="108" w:type="dxa"/>
        <w:right w:w="108" w:type="dxa"/>
      </w:tblCellMar>
    </w:tblPr>
    <w:tblGrid>
      <w:gridCol w:w="10080"/>
    </w:tblGrid>
    <w:tr>
      <w:tblPrEx>
        <w:tblW w:w="1008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108" w:type="dxa"/>
          <w:right w:w="108" w:type="dxa"/>
        </w:tblCellMar>
      </w:tblPrEx>
      <w:trPr>
        <w:jc w:val="center"/>
      </w:trPr>
      <w:tc>
        <w:tcPr>
          <w:tcW w:w="10080" w:type="dxa"/>
          <w:vAlign w:val="center"/>
        </w:tcPr>
        <w:p>
          <w:pPr>
            <w:jc w:val="right"/>
          </w:pPr>
          <w:r>
            <w:rPr>
              <w:rFonts w:ascii="arial" w:eastAsia="arial" w:hAnsi="arial" w:cs="arial"/>
              <w:sz w:val="20"/>
            </w:rPr>
            <w:t xml:space="preserve">Page </w:t>
          </w:r>
          <w:r>
            <w:rPr>
              <w:rFonts w:ascii="arial" w:eastAsia="arial" w:hAnsi="arial" w:cs="arial"/>
              <w:sz w:val="20"/>
            </w:rPr>
            <w:fldChar w:fldCharType="begin"/>
          </w:r>
          <w:r>
            <w:rPr>
              <w:rFonts w:ascii="arial" w:eastAsia="arial" w:hAnsi="arial" w:cs="arial"/>
              <w:sz w:val="20"/>
            </w:rPr>
            <w:instrText xml:space="preserve"> PAGE </w:instrText>
          </w:r>
          <w:r>
            <w:rPr>
              <w:rFonts w:ascii="arial" w:eastAsia="arial" w:hAnsi="arial" w:cs="arial"/>
              <w:sz w:val="20"/>
            </w:rPr>
            <w:fldChar w:fldCharType="separate"/>
          </w:r>
          <w:r>
            <w:rPr>
              <w:rFonts w:ascii="arial" w:eastAsia="arial" w:hAnsi="arial" w:cs="arial"/>
              <w:sz w:val="20"/>
            </w:rPr>
            <w:fldChar w:fldCharType="end"/>
          </w:r>
          <w:r>
            <w:rPr>
              <w:rFonts w:ascii="arial" w:eastAsia="arial" w:hAnsi="arial" w:cs="arial"/>
              <w:sz w:val="20"/>
            </w:rPr>
            <w:t xml:space="preserve"> of </w:t>
          </w:r>
          <w:r>
            <w:rPr>
              <w:rFonts w:ascii="arial" w:eastAsia="arial" w:hAnsi="arial" w:cs="arial"/>
              <w:sz w:val="20"/>
            </w:rPr>
            <w:fldChar w:fldCharType="begin"/>
          </w:r>
          <w:r>
            <w:rPr>
              <w:rFonts w:ascii="arial" w:eastAsia="arial" w:hAnsi="arial" w:cs="arial"/>
              <w:sz w:val="20"/>
            </w:rPr>
            <w:instrText xml:space="preserve"> NUMPAGES </w:instrText>
          </w:r>
          <w:r>
            <w:rPr>
              <w:rFonts w:ascii="arial" w:eastAsia="arial" w:hAnsi="arial" w:cs="arial"/>
              <w:sz w:val="20"/>
            </w:rPr>
            <w:fldChar w:fldCharType="separate"/>
          </w:r>
          <w:r>
            <w:rPr>
              <w:rFonts w:ascii="arial" w:eastAsia="arial" w:hAnsi="arial" w:cs="arial"/>
              <w:sz w:val="20"/>
            </w:rPr>
            <w:fldChar w:fldCharType="end"/>
          </w:r>
        </w:p>
      </w:tc>
    </w:tr>
    <w:tr>
      <w:tblPrEx>
        <w:tblW w:w="10080" w:type="dxa"/>
        <w:jc w:val="center"/>
        <w:tblLayout w:type="fixed"/>
        <w:tblCellMar>
          <w:left w:w="108" w:type="dxa"/>
          <w:right w:w="108" w:type="dxa"/>
        </w:tblCellMar>
      </w:tblPrEx>
      <w:trPr>
        <w:jc w:val="center"/>
      </w:trPr>
      <w:tc>
        <w:tcPr>
          <w:tcW w:w="10080" w:type="dxa"/>
        </w:tcPr>
        <w:p>
          <w:pPr>
            <w:spacing w:before="60" w:after="200"/>
            <w:jc w:val="center"/>
          </w:pPr>
          <w:r>
            <w:rPr>
              <w:rFonts w:ascii="arial" w:eastAsia="arial" w:hAnsi="arial" w:cs="arial"/>
              <w:sz w:val="20"/>
            </w:rPr>
            <w:t>Protesters free beagle pups from research breeding site</w:t>
          </w:r>
        </w:p>
      </w:tc>
    </w:tr>
  </w:tbl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grammar="clean"/>
  <w:stylePaneFormatFilter w:val="3F01"/>
  <w:defaultTabStop w:val="720"/>
  <w:noPunctuationKerning/>
  <w:characterSpacingControl w:val="doNotCompress"/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A77B3E"/>
    <w:rsid w:val="00A77B3E"/>
    <w:rsid w:val="00CA2A55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next w:val="Normal"/>
    <w:qFormat/>
    <w:rsid w:val="00EF7B96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theme" Target="theme/theme1.xml" /><Relationship Id="rId11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footer" Target="footer1.xml" /><Relationship Id="rId6" Type="http://schemas.openxmlformats.org/officeDocument/2006/relationships/footer" Target="footer2.xml" /><Relationship Id="rId7" Type="http://schemas.openxmlformats.org/officeDocument/2006/relationships/image" Target="media/image1.png" /><Relationship Id="rId8" Type="http://schemas.openxmlformats.org/officeDocument/2006/relationships/hyperlink" Target="https://advance.lexis.com/api/document?collection=news&amp;id=urn:contentItem:65RK-R9K1-JCBW-N4T2-00000-00&amp;context=1519360" TargetMode="External" /><Relationship Id="rId9" Type="http://schemas.openxmlformats.org/officeDocument/2006/relationships/image" Target="media/image2.jpe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</Template>
  <TotalTime>0</TotalTime>
  <Pages>1</Pages>
  <Words>0</Words>
  <Characters>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Protesters free beagle pups from research breeding site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ADeliveryID">
    <vt:lpwstr>144</vt:lpwstr>
  </property>
  <property fmtid="{D5CDD505-2E9C-101B-9397-08002B2CF9AE}" pid="3" name="LADocCount">
    <vt:lpwstr>1</vt:lpwstr>
  </property>
  <property fmtid="{D5CDD505-2E9C-101B-9397-08002B2CF9AE}" pid="4" name="LADocumentID:144">
    <vt:lpwstr>Doc::urn:hlct:16|contextualFeaturePermID::1519360</vt:lpwstr>
  </property>
  <property fmtid="{D5CDD505-2E9C-101B-9397-08002B2CF9AE}" pid="5" name="UserPermID">
    <vt:lpwstr>urn:user:PA195023767</vt:lpwstr>
  </property>
</Properties>
</file>