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Shutting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down for two weeks will alienate public, climate protesters warned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Christopher Hope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warned by the police and a Government minister that the tactics of its two-week shutdown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risk alienating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Transport Secretary, said that disrupting the lives of ordinary people risked "turning people against" the cause while the Metropolitan Police warned that elements of the "unprecedented"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"hugely disappointing and irresponsible".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promised to shut down Westminster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will be five times bigger than that seen in April. The action could disrupt emergency care at St Thomas' Hospital, activists admitted yesterday, and they are planning to fill all of the Met's police cells by refusing to accept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feared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if successful will close two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main bridges, will also wreak havoc on the transport network and businesses. Mr Shapps said: "Disrupting ordinary workers from getting to work is unlikely to win over hearts and minds and will do damage to the economy and people's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chaos due to begin at 10am this morning, Sadiq Khan, the Labour Mayor, has said that he "strongly supports"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"However, he will not support illegal action which causes major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or risks public safety. Such action is counterproductive to this crucial cause, and puts further pressure on our already overstretched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'Disrupting ordinary workers from getting to work is unlikely to win over hearts and minds'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Shutting London down for two weeks will alienate public, climate protesters warned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H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Shutting London down for two weeks will alienate public, climate protesters warned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