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Stop dancing around problem of activists;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are going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police are there to enforce the law. They are not supposed to dance with the activists or go skateboarding, as some were caught on film doing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These officers should know that not only have they disgraced themselves, but they also contribute to their uniform's slow loss of authority. In their desperate bid to win the approval of politically correct causes, the police force is losing the trust of the public - especially of anyone who has to travel this Easter weekend.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ridiculous movement that really ought to have no impact at all. In defence of the environment they have targeted Britain, which has reduced carbon emissions; Parliament, just when MPs are on holiday; public transport, even though it is less polluting than the resulting traffic jam; and Jeremy Corbyn, despite being a vegetarian socialist who works an allotment. Nevertheless, they are undoubtedly having an impact because the authorities don't know how to deal with them. One reason is that our political class either sympathises with the views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doesn't want to be seen to disagree. Action is tempered by sympathy for their cause and fear of the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can't these public servants see that they are alienating public support just as fast as the daft protesters are? As we report today, councils are accused of using anti-social behaviour powers to hit residents with fines for activities such as dropping children off at school or feeding the birds: just under 10,000 fixed penalty notices were issued in 2018, up from 470 in 2015. So, while petty nuisances, even everyday activities, earn the average voter a costly clampdown, protesters who bring the capital city to a halt are handled with all the respect and delicacy shown towards a rare species of bird that has occupied a train roof and isn't sure how to get down. Whatever happened to the priority of public order, especially when something as disruptive or even dangerous as targeting Heathrow airport is threatened? Sajid Javid has urged police to use the full force of the law, which is hugely welcome but still comes a little late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evidence of a lag that exists between Westminster and the people, of the loss of the common sense instinct.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moment that these activists started causing such disruption, they should have been cleared away.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dancing around problem of activists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D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dancing around problem of activists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