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Central banks feel climate change heat; The global guardians of financial stability are being challenged to use their influence to make a difference, writes Tom Rees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Rees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drizzly day last October, the usual traffic of red buses and sharp-suited City workers that criss-cross the junction outside the Bank of England was conspicuous by its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crossroads had been brought to a standstill by eco-activists brandishing umbrellas and cutouts of Mark Carney's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Threadneedle Street's policymakers, the controllers of inflation and safeguards of financial stability, may seem peculiar targets for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now frequently grip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single-handedly dragging the global economy out of the Great Recession, central banks could next be tasked with tackling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Eco-activists have called on the Bank of England and European Central Bank to ramp up the pressure on the financial industry and even use monetary policy to aid the transition to a zero 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central banks to help the booming market for green bonds - debt issued to fund climate and environmental projects - thrive, and clamp down on the investment mammoths standing in the way of change. Some policymakers, such as Christine Lagarde, the new European Central Bank (ECB) president, have pledged to step up to the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economists fear that transforming the goals of central banks risks destroying their credibility, and could create a dangerous green asset bubble which would ultimate harm the cause rather than doing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say central banks' place at the heart of our financial system could give them a starring role in the fight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needs to be "an essential actor" and should push markets to focus on the goal set out in the 2016 Paris Agreement of keeping increases in global temperature well below 2C, according to David Clarke, head of policy at Positive Money, a pressure group seeking reform in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governments must lead by adjusting regulation, taxes, subsidies and public investment, they will not be successful unless financial flows are urgently reorientated," he says. Such an objective would go well beyond the current remit of central banks to maintain stable inflation. It could require such major economic intervention that some campaigners have been accused of using the environment as a front to demand hard-Left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central bankers are open to activists ideas, with Ms Lagarde seen as particularly receptive.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has even suggested that the ECB could use its rebooted quantitative easing (QE) programme to lower the cost of green bonds, debt raised to fund climate and environmental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Eco-activists want central banks to focus on buying green bonds or to shun debt issued by high-carbon companies, making it more costly for the likes of miners and oil firms to finance projects. Some believe the ECB could also put a green tint on its targeted long-term refinancing operations - a programme of cheap long-term loans provided to banks. Institutions classed as "green" could be granted access to cheaper finance. But central banks ultimately get their remits and mandates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green bonds have enjoyed explosive growth over the last decade, they are still only a fraction of the bond market, which is estimated to be worth above $100 trillion (£77 trillion). Almost $240bn of green bonds were issued in a record year in 2019, a 20,000pc surge in a decade, according to Environmental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challenge is that the green bond market could currently be too small to target for policymakers.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ECB is probably aware of the fact that the amount of green bonds they can buy for their QE programme is limited and we think they will take this in consideration," says Bram Bos, a green bonds fund manager at NN Investment Partners, the Netherlands' biggest life insurer.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challenge is likely to eventually be met by already-strong demand for green investment products. More companies are tapping the booming green bond market to fund sustainable investments, including tech giant Apple, which raised (EURO)2bn (£1.7bn) in November to develop more energy efficient and recyclable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widen the remit of central banks to include snapping up green bonds have faced a backlash from economists and rate-setters, such as Jens Weidmann, the Bundesbank president. Jörg Krämer, Commerzbank chief economist, warns that central bank credibility is at stake if policymakers bow to pressure from eco-activists.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ECB gives a signal then the [green bond] market will explode and then we have the issue of a target conflict," he says. If the ECB tightened policy by winding down QE, that would hit the green asset market, potentially disappointing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ECB ignores its traditional inflation target and continues to buy green assets, it would risk "inflation going up, asset price inflation or even bubbles".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QE would foster the clean energy market by reducing the financing costs of environmental projects, but this would have little impact on the actions of more polluting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Krämer says green QE is therefore an inefficient way of reducing emissions compared to carbon pricing, which makes the cost of emitting more expensive through trading schemes or a carbon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Bank of England governor Mark Carney, who will soon become the UN's special envoy for climate change, has railed against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demands for rate-setters to use tools like green QE to solve the climate crisis "should be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steered away from using monetary policy tools, instead focusing its climate change strategy on safeguarding financial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repeatedly warned there could be "stranded assets" that become worthless due to climate change, urging the financial industry to prepare for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become the first central bank to stress test its financial system against the threat of climate change after corners of the City approached the Bank for help in preparing for the transition. By mid-2021 the Bank will reveal the system-wide threat posed by the climate change scenarios but will not name and shame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Daily Telegraph understands the Bank could issue penalties to companies that fail to prepare in later stress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stress tests are a "valuable tool", the "more light they can shed on individual firms the more impact we would expect them to have", says Clarke, of Positive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the Bank needs to step up its action to put the City on the "right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central bankers will jet into Davos. This year's theme - Stakeholders for a Cohesive and Sustainable World - aims to tackle the climate crisis dawning on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Egged on by protesters, their eyes will be on the likes of Carney, Lagarde and the world's top rate-setters for guidance as politicians fail to make headway.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BALTHAZAR HEPBURN FOR THE TELEGRAPH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Central banks feel climate change heat The global guardians of financial stability are being challenged to use their influence to make a difference, writes Tom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T-PN71-JCBW-N1C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banks feel climate change heat The global guardians of financial stability are being challenged to use their influence to make a difference, writes Tom Rees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