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Patel defends classing Extinction as extremists;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defended a decision to flag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the Government's terror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added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beliefs to the list of ideologies that warrant reporting someone to the Prevent programme, which seeks to stop terror attacks. The Home Secretary said that "everything has to be based in terms of risk to the public, security risks, security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group had written to the Counter Terrorism Policing South East unit, requesting that the guidance be formally withdrawn.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Patel defends classing Extinction as extremists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1-NYF1-DYTY-C33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Patel defends classing Extinction as extremists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urn:user:PA195023767</vt:lpwstr>
  </property>
</Properties>
</file>