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says cities can't be green?; Urbanisation can't be stopped, but that doesn't mean we can't help protect the environment around our homes, as Liz Rowlinson reports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PROPERTY;FEATURES; Pg. 8,9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Rowlinson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month's spell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school strikes spurred by the Swedish teenager Greta Thunberg, have pushed climate change to the forefront of many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famed for its garden squares and beautiful parks, has historically been a very leafy city, with 23 per cent of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covered in green space, according to mapping company Esri. But Sadiq Khan, the Mayor, has pledged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 greener by 2050, turning it into the first National Park City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he plans to "green" every inch of space possible. Buying a home close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park commands a hefty premium: living within 320ft of a park or common adds a 8.2 per cent premium to a property's price in prime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(PCL), according to Savills. This figure rises to 26.2 per cent if it is within 160ft of a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might we do our little bit to protect the environment? The notion of taking responsibility for our own surroundings is explored by one of the gardens at next week's RHS Chelsea Flower Show. A "city garden" from David Harber and Savills, and designed by Andrew Duff, founder of the Inchbald School of Design, features a woodland clearing backed by a green wall, with mature trees encircling a bronze-cast shard reflecting the dappled light of a natural pool by the award-winning sculptor, David Harber.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the garden is about countering the centuries-long march of urban development," says Harber. By 2036, 78 per cent of people in the UK will be living in cities or large towns, according to the Office for National Statistics. "We cannot stop urbanisation, but we can replace concrete with green spaces or 'lungs', and we can use plants and trees to help 'clean'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Endorsed by the Environmental Change Institute, the garden addresses three key issues of climate change: how to keep the city cool, reduce energy consumption, and prevent surface water flooding with the use of permeable surfaces instead of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space-efficient feature increas-ingly found in private gardens as well as within public spaces are green walls. Along with green roofs, these have became a key part of the capital's development policy. A report from the Mayor's office suggests that these living walls are helping stormwater run off to prevent surface water flooding (predicted to increase with climate change), and to improve air quality. This is also a key function of the Mayor's green playground "pollution barriers" made of plants that filter out pollutants from the air and absorb dust particles, which decreases smog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David Harber Garden has a green wall made from ferns, grasses and geraniums - and these "vertical gardens" also help temperature regulation and noise reduction. Of course they can also be decorative, especially when used to merge indoor and outdoor in a continuous wall. This was installed in a garden in Wandsworth,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ANS, a living wall specialist. The interior section used tropical, vibrant plants with larger and waxier leaves than the exterior section's evergreen backdrop, which used seasonal grasses and ferns.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integrated, self-irrigating organic system doesn't come cheap. A 9ft x 9ft external living wall (needing water and electric connections) would be between £93-£139.50 per sq ft to supply and install, according to ANS. DIY rooftop kits of sedum and wild flowers are more affordable, at around £4.65 per sq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number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having private back or front gardens decreasing, property developers are doing their bit in providing extensive communal gardens in large apartment schemes, along with green roofs that both reduce energy consumption and provide rooftop recreational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has a higher density of green roofs than any other city in the world, despite Germany, Austria and Switzerland using them for many more years. Tower Hamlets,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the highest percentage in the capital. Goodman's Fields, a Berkeley development in Aldgate, is a successful example of how green roofs can combine biodiversity and recreation, with beehives in its rooftop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another scheme by the developer, Kidbrooke Village in Greenwich,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there will be 86 acres of open green space, along with a mixture of green and brown (or biodiverse) roofs, in compliance with the latest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the planning bible. Meanwhile, at Berkeley's South Quay Plaza scheme,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Docklands, more than 70 per cent of the site will be green space. Hundreds of new trees will be planted, including its signature species, the dawn redwood, a large, fast-growing urban tree that is good at withstanding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strategic placement of trees in cities helps cool the air by between two and eight degrees, reducing the urban "heat island" effect and cutting down on air-conditioning costs in warm climates. A mature tree can absorb up to 330lb of CO2 per year, so the more you use, the better the air quality. However, as Duff explains, not all trees are equal: "We consulted the Woodland Trust about the best trees at absorbing pollution and used three species [in the Chelsea garden]: hornbeam, Acer campestre (field maple) and also Alnus glutinosa (alder). These are not expensive trees for people to buy, and they can be coppiced in small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Duff feels strongly that people have become too focused on low-maintenance gardens to the detriment of nature. "We have lost touch with letting things grow a little wild or rambling in our gardens, like the ancient concept of 'arcadia'. We are paving over or concreting lawns and flower beds to save work. We should feel relaxed in our gardens without feeling the need to neaten up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 Japanese Zen gardens designed for meditation, your outside space should provide a calm oasis, says Harber. Just 30 minutes of exposure to nature each week has been proved to reduce blood pressure and depression, and it's a concept that has been embraced by garden designers,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deep need within everyone for the serenity and respite - think about the primeval calm we feel when walking beneath a canopy of trees or through a forest," adds Harber. "Trees and restorative green spaces are essential for people's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OF LIVING NEAR GREEN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Buyers in leafy and expensive areas of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such as St John's Wood, Hampstead and Highgate, must pay 36.7 per cent more to live within 160ft of a park, according to Savills. In the south-west of the capital this figure drops to 21.1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premium for having a large garden (more than 70ft) varies according to area too: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these homes cost 14.8 per cent more. In prime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is 14.2 per cent more pricey, and areas to the south-west have just a three per cent premium.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Knight Frank has analysed the achieved prices of flats in PCL over six years (stripping out other variables such as lease lengths) and suggest that when two identical properties are compared, the one with a private garden will sell for 15.8 per cent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'Vertical gardens' help with temperature regulation and noise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strategic placement of trees in cities helps cool the air by between two to eight degrees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 your bets A flat in South Hampstead, £1.765m with Knight Frank, rightThe Savills/David Harber Garden at the Chelsea Flower Show, aboveClean air A living wall and green roof, main, and a planted building, below, both by ANSRE-wild A house in Barnes with a garden by Dan Pearson, left, £4m with Chestertons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says cities can't be green? Urbanisation can't be stopped, but that doesn't mean we can't help protect the environment around our homes, as Liz Rowlinson 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M-JMR1-DYTY-C0V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says cities can't be green? Urbanisation can't be stopped, but that doesn't mean we can't help protect the environment around our homes, as Liz Rowlinson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