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Anthony Albanese says Australia isn’t trying to ‘hold back a changing world’ as he defends foreign policy record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2023 Tuesday 8:30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Hurst Foreign affairs and defence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Prime minister claims ‘significant progress in the Pacific’ and implicitly rejects criticism of his international travelGet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has declared Australia is not trying to “hold back a changing world or isolate ourselves from it” as it pursues the Aukus pact while also rebuilding the country’s standing in the Pacific.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used a keynote foreign policy speech on Tuesday night to claim “significant progress in the Pacific” since his government was elected one-and-a-half years ago, including a </w:t>
      </w:r>
      <w:hyperlink r:id="rId10" w:history="1">
        <w:r>
          <w:rPr>
            <w:rFonts w:ascii="arial" w:eastAsia="arial" w:hAnsi="arial" w:cs="arial"/>
            <w:b w:val="0"/>
            <w:i/>
            <w:strike w:val="0"/>
            <w:noProof w:val="0"/>
            <w:color w:val="0077CC"/>
            <w:position w:val="0"/>
            <w:sz w:val="20"/>
            <w:u w:val="single"/>
            <w:vertAlign w:val="baseline"/>
          </w:rPr>
          <w:t>security agreement with Papua New Guinea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an intensifying contest with China for influence across the wider Indo-Pacific region, Albanese said Australia was playing to its strengths.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cited the </w:t>
      </w:r>
      <w:hyperlink r:id="rId11" w:history="1">
        <w:r>
          <w:rPr>
            <w:rFonts w:ascii="arial" w:eastAsia="arial" w:hAnsi="arial" w:cs="arial"/>
            <w:b w:val="0"/>
            <w:i/>
            <w:strike w:val="0"/>
            <w:noProof w:val="0"/>
            <w:color w:val="0077CC"/>
            <w:position w:val="0"/>
            <w:sz w:val="20"/>
            <w:u w:val="single"/>
            <w:vertAlign w:val="baseline"/>
          </w:rPr>
          <w:t>new climate and security treaty with Tuvalu</w:t>
        </w:r>
      </w:hyperlink>
      <w:r>
        <w:rPr>
          <w:rFonts w:ascii="arial" w:eastAsia="arial" w:hAnsi="arial" w:cs="arial"/>
          <w:b w:val="0"/>
          <w:i w:val="0"/>
          <w:strike w:val="0"/>
          <w:noProof w:val="0"/>
          <w:color w:val="000000"/>
          <w:position w:val="0"/>
          <w:sz w:val="20"/>
          <w:u w:val="none"/>
          <w:vertAlign w:val="baseline"/>
        </w:rPr>
        <w:t xml:space="preserve">  as an example of “the opportunities that only we can offer our neighbours”.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address to the Lowy Institute at the Sydney Town Hall, Albanese portrayed Australia’s looming defence agreement with Indonesia as just one part of a broader effort to ensure “a strategic balance that can adapt to a changing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also implicitly pushed back at criticism from the Peter Dutton-led opposition and parts of the news media about the extent of his international travel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made the case that Australia needed to be active on the world stage so that “we are not just observers of the interplay of others’ ambitions and our foreign policy is not just a catalogue of things that happen to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Australia says and does on the world stage matters – to our security, our prosperity, to the strength and stability of the region we call home,”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it matters that we take our seat at the table and have our voice heard in the debate.”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who </w:t>
      </w:r>
      <w:hyperlink r:id="rId12" w:history="1">
        <w:r>
          <w:rPr>
            <w:rFonts w:ascii="arial" w:eastAsia="arial" w:hAnsi="arial" w:cs="arial"/>
            <w:b w:val="0"/>
            <w:i/>
            <w:strike w:val="0"/>
            <w:noProof w:val="0"/>
            <w:color w:val="0077CC"/>
            <w:position w:val="0"/>
            <w:sz w:val="20"/>
            <w:u w:val="single"/>
            <w:vertAlign w:val="baseline"/>
          </w:rPr>
          <w:t>visited Shanghai and Beijing last month</w:t>
        </w:r>
      </w:hyperlink>
      <w:r>
        <w:rPr>
          <w:rFonts w:ascii="arial" w:eastAsia="arial" w:hAnsi="arial" w:cs="arial"/>
          <w:b w:val="0"/>
          <w:i w:val="0"/>
          <w:strike w:val="0"/>
          <w:noProof w:val="0"/>
          <w:color w:val="000000"/>
          <w:position w:val="0"/>
          <w:sz w:val="20"/>
          <w:u w:val="none"/>
          <w:vertAlign w:val="baseline"/>
        </w:rPr>
        <w:t xml:space="preserve"> , said his government’s “principled and practical” approach to managing differences with China had delivered a win to Australian export sectors previously affected by trade impediments.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has argued, at times, that the government has been “weak” in its handling of the relationship with China, while Dutton has insisted that Australia “shouldn’t sacrifice our values and our beliefs”.</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Albanese said his government’s focus on stabilising the relationship with China “doesn’t mean compromising any of Australia’s core interests or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we use dialogue to advance those interests and articulate those values – to advocate for the rules-based order, to assert our commitment to human rights and to affirm the peace and stability that has benefited both our nations,”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Australia was “clear-eyed” about the situation, with China seeking “a region and a world that is much more accommodating of its ambitions and its interests”.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w:t>
      </w:r>
      <w:hyperlink r:id="rId14" w:history="1">
        <w:r>
          <w:rPr>
            <w:rFonts w:ascii="arial" w:eastAsia="arial" w:hAnsi="arial" w:cs="arial"/>
            <w:b w:val="0"/>
            <w:i/>
            <w:strike w:val="0"/>
            <w:noProof w:val="0"/>
            <w:color w:val="0077CC"/>
            <w:position w:val="0"/>
            <w:sz w:val="20"/>
            <w:u w:val="single"/>
            <w:vertAlign w:val="baseline"/>
          </w:rPr>
          <w:t>passage of Aukus-related legislation through the US congress last week</w:t>
        </w:r>
      </w:hyperlink>
      <w:r>
        <w:rPr>
          <w:rFonts w:ascii="arial" w:eastAsia="arial" w:hAnsi="arial" w:cs="arial"/>
          <w:b w:val="0"/>
          <w:i w:val="0"/>
          <w:strike w:val="0"/>
          <w:noProof w:val="0"/>
          <w:color w:val="000000"/>
          <w:position w:val="0"/>
          <w:sz w:val="20"/>
          <w:u w:val="none"/>
          <w:vertAlign w:val="baseline"/>
        </w:rPr>
        <w:t xml:space="preserve">  would “transform our ability to contribute to the stability and security of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critics have cast Aukus as proof of Australia binding itself closely to the US and the UK rather than its own neighbours, Albanese said his government was making “remarkable progress” in negotiating a legally binding defence cooperation agreement with Indonesia.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 new strategic partnership with the Philippines – accompanied by joint naval exercises in the South China Sea – was further proof “that Australia is seeking our security in Asia, not from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phrase is borrowed from former Labor prime minister turned Aukus critic Paul Keating, who has argued it would be fanciful for Australia to try to maintain US primacy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insisted his government was not trying to prevent tectonic shifts in the region but was “investing in Australia’s ability to shape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our government invests in Australia’s capability, when we invest in our relationships we are not seeking to hold back a changing world, or isolate ourselves from it,”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did not announce any changes to </w:t>
      </w:r>
      <w:hyperlink r:id="rId15" w:history="1">
        <w:r>
          <w:rPr>
            <w:rFonts w:ascii="arial" w:eastAsia="arial" w:hAnsi="arial" w:cs="arial"/>
            <w:b w:val="0"/>
            <w:i/>
            <w:strike w:val="0"/>
            <w:noProof w:val="0"/>
            <w:color w:val="0077CC"/>
            <w:position w:val="0"/>
            <w:sz w:val="20"/>
            <w:u w:val="single"/>
            <w:vertAlign w:val="baseline"/>
          </w:rPr>
          <w:t>the government’s position on the Israel-Gaza war</w:t>
        </w:r>
      </w:hyperlink>
      <w:r>
        <w:rPr>
          <w:rFonts w:ascii="arial" w:eastAsia="arial" w:hAnsi="arial" w:cs="arial"/>
          <w:b w:val="0"/>
          <w:i w:val="0"/>
          <w:strike w:val="0"/>
          <w:noProof w:val="0"/>
          <w:color w:val="000000"/>
          <w:position w:val="0"/>
          <w:sz w:val="20"/>
          <w:u w:val="none"/>
          <w:vertAlign w:val="baseline"/>
        </w:rPr>
        <w:t xml:space="preserve">  but said he mourned “the loss of every innocent life in this conflict: Israeli and Palestinian – because every innocent life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19,453 people have been killed in Gaza since Israel began its aerial bombardment and ground operation in response to the 7 October Hamas attacks, according to the latest tally by the territory’s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updated tally indicates that 1,139 people were killed in the 7 October attacks and about 240 people were taken hostage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union-led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held outside the Sydney Town Hall called for Labor to firm up its stance on a permanent ceasefire in Gaza and for the foreign minister, Penny Wong, to cancel a planned trip to Israel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and security were on the scene as protesters attempted to disrupt the event with air horns, speakers and chants.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hundreds of attendees were members of the Nurses and Midwives Association, Healthcare Workers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grassroots group Jews Against the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Albanese reiterated that “Hamas is the enemy, not the Palestinian people” and that “there can be no role for Hamas in the future governance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recognises that Israel has the right to defend itself and the way it does so matters, which is why we have called on Israel to respect international humanitarian law,”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renewed statements by Israeli government officials rejecting the idea of a Palestinian state, Albanese said no one should “abandon hope” in the ultimate goal of “a two-state solution with Israelis and Palestinians living securely and prosperously within internationally recognised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addressed concerns about social cohesion in Australia. “We will continue to make it clear there is no place for prejudice or hatred, antisemitism or Islamophobia, here in our society,”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with Caitlin Cassidy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Anthony Albanese says Australia isn’t trying to ‘hold back a changing world’ as he defends foreign policy record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dec/07/australia-to-train-papua-new-guinea-police-as-two-nations-strike-new-security-deal" TargetMode="External" /><Relationship Id="rId11" Type="http://schemas.openxmlformats.org/officeDocument/2006/relationships/hyperlink" Target="https://www.theguardian.com/australia-news/2023/nov/10/australia-to-offer-residency-to-tuvalu-residents-displaced-by-climate-change" TargetMode="External" /><Relationship Id="rId12" Type="http://schemas.openxmlformats.org/officeDocument/2006/relationships/hyperlink" Target="https://www.theguardian.com/australia-news/2023/nov/07/anthony-albanese-china-visit-handsome-premier-li-qiang" TargetMode="External" /><Relationship Id="rId13" Type="http://schemas.openxmlformats.org/officeDocument/2006/relationships/hyperlink" Target="https://www.theguardian.com/email-newsletters?CMP=copyembed" TargetMode="External" /><Relationship Id="rId14" Type="http://schemas.openxmlformats.org/officeDocument/2006/relationships/hyperlink" Target="https://www.theguardian.com/world/2023/dec/14/us-congress-passes-bill-allowing-sale-of-aukus-nuclear-submarines-to-australia" TargetMode="External" /><Relationship Id="rId15" Type="http://schemas.openxmlformats.org/officeDocument/2006/relationships/hyperlink" Target="https://www.theguardian.com/australia-news/2023/dec/13/labor-gaza-ceasefire-policy-stance-un"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X2-TTT1-JBNF-W35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Anthony Albanese says Australia isn’t trying to ‘hold back a changing world’ as he defends foreign policy record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417</vt:lpwstr>
  </property>
  <property fmtid="{D5CDD505-2E9C-101B-9397-08002B2CF9AE}" pid="3" name="LADocCount">
    <vt:lpwstr>1</vt:lpwstr>
  </property>
  <property fmtid="{D5CDD505-2E9C-101B-9397-08002B2CF9AE}" pid="4" name="LADocumentID:417">
    <vt:lpwstr>Doc::urn:hlct:16|contextualFeaturePermID::1519360</vt:lpwstr>
  </property>
  <property fmtid="{D5CDD505-2E9C-101B-9397-08002B2CF9AE}" pid="5" name="UserPermID">
    <vt:lpwstr>urn:user:PA195023767</vt:lpwstr>
  </property>
</Properties>
</file>