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Pro-Palestinian activists will claim damage to company in UK was lawfully justified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Eight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members are charged with offences relating to effort to shut Elbit Systems’ UK arm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activists will argue they had “lawful justification” to commit burglary and criminal damage against a company they wanted to shut down, a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defendants, including the group’s co-founders, are charged with offences relating to a campaign to put Elbit Systems’ UK arm “out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the prosecution case at Snaresbrook crown court in north-east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Sally Hogan said the defendants, who are not all charged with each of the 13 counts, do not deny committing burglaries, causing damage to the outside of buildings, threatening Jones Lang LaSalle, which provided services in relation to one of Elbit’s UK sites, in order to put the company out of business nor possession of articles with intent to cause criminal damage, but claim they were entitled to do so in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jury: “They caused damage to property, damage that caused thousands of pounds. They went into buildings as trespassers with the intent of causing damage … Why did they want to do that? They wanted to put Elbit out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what we did was with a lawful justification and that is the stark issue for you, members of the jury [to decide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was a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set up by Huda Ammori and Richard Barnard, who recruited the other defendants and other individuals to their organisation. She told the jury the prosecution case was that the pair “in a sense directed to others about what they should do”. Hogan said Ammori and Barnard had posted online about what they were doing and “why they said they were justified in taking the action they took”.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 said that while there was a right to disagree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UK, the demonstrations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had crossed the line of what was allowed into unlawful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had not followed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“It won’t have escaped your knowledge that there have been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recently but the prosecution say there are rules, there are laws to prevent offences being committed during the course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 Ammori, Barnard, Caroline Brouard, Jocelyn Cooney, Robin Refualu, Genevieve Scherer, Nicola Deane and Emily Arnott – are all charged with encouraging people to commit criminal damage against Elbit, which they all deny in fact and in law. They have pleaded not guilty to all of the offences, which are said to have occurred between June 2020 and February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expected to last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21 November 2023. An earlier version said that Jones Lang LaSalle was Elbit’s landlord, but in fact it provided services in relation to one of Elbit’s UK sites.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activists will claim damage to company in UK was lawfully justified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Y-08Y1-DY4H-K0W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activists will claim damage to company in UK was lawfully justified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